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F4130" w14:textId="77777777" w:rsidR="004D1977" w:rsidRPr="00571687" w:rsidRDefault="004D1977" w:rsidP="00EB55DB">
      <w:pPr>
        <w:pStyle w:val="Heading1"/>
        <w:rPr>
          <w:rStyle w:val="Strong"/>
        </w:rPr>
      </w:pPr>
      <w:r w:rsidRPr="00571687">
        <w:t xml:space="preserve">SERVICE </w:t>
      </w:r>
      <w:r w:rsidRPr="00EB55DB">
        <w:t>CONTRACT</w:t>
      </w:r>
      <w:r>
        <w:t xml:space="preserve"> </w:t>
      </w:r>
      <w:r w:rsidRPr="00571687">
        <w:t>NOTICE</w:t>
      </w:r>
    </w:p>
    <w:p w14:paraId="3DE57A41" w14:textId="77777777" w:rsidR="004D1977" w:rsidRPr="00EB55DB" w:rsidRDefault="004D1977" w:rsidP="00EB55DB">
      <w:pPr>
        <w:pStyle w:val="Heading1"/>
        <w:rPr>
          <w:rStyle w:val="Strong"/>
          <w:b/>
        </w:rPr>
      </w:pPr>
      <w:r w:rsidRPr="00EB55DB">
        <w:rPr>
          <w:rStyle w:val="Strong"/>
          <w:b/>
        </w:rPr>
        <w:t>Services related to the organization and implementation of events or meetings: Final Gala and Press Conferences</w:t>
      </w:r>
    </w:p>
    <w:p w14:paraId="56F493AC" w14:textId="1F73DB0E" w:rsidR="004D1977" w:rsidRPr="00EB55DB" w:rsidRDefault="004D1977" w:rsidP="00EB55DB">
      <w:pPr>
        <w:pStyle w:val="Heading1"/>
        <w:rPr>
          <w:rStyle w:val="Strong"/>
          <w:b/>
          <w:sz w:val="22"/>
          <w:szCs w:val="22"/>
        </w:rPr>
      </w:pPr>
      <w:r w:rsidRPr="00EB55DB">
        <w:rPr>
          <w:rStyle w:val="Strong"/>
          <w:b/>
        </w:rPr>
        <w:t>West University of Timisoara</w:t>
      </w:r>
    </w:p>
    <w:p w14:paraId="7FD20107" w14:textId="77777777" w:rsidR="004D1977" w:rsidRPr="00EB55DB" w:rsidRDefault="004D1977" w:rsidP="00EB55DB">
      <w:pPr>
        <w:pStyle w:val="Heading2"/>
        <w:rPr>
          <w:b w:val="0"/>
        </w:rPr>
      </w:pPr>
      <w:r w:rsidRPr="00EB55DB">
        <w:rPr>
          <w:rStyle w:val="Strong"/>
          <w:b/>
        </w:rPr>
        <w:t>1.</w:t>
      </w:r>
      <w:r w:rsidRPr="00EB55DB">
        <w:rPr>
          <w:rStyle w:val="Strong"/>
          <w:b/>
        </w:rPr>
        <w:tab/>
        <w:t>Publication reference</w:t>
      </w:r>
    </w:p>
    <w:p w14:paraId="367E57B0" w14:textId="0961D919" w:rsidR="004D1977" w:rsidRPr="00D225CC" w:rsidRDefault="004D1977" w:rsidP="004D1977">
      <w:pPr>
        <w:pStyle w:val="Blockquote"/>
        <w:ind w:left="709"/>
        <w:rPr>
          <w:i/>
          <w:sz w:val="22"/>
          <w:szCs w:val="22"/>
          <w:lang w:val="en-GB"/>
        </w:rPr>
      </w:pPr>
      <w:r>
        <w:rPr>
          <w:rStyle w:val="Emphasis"/>
          <w:i w:val="0"/>
          <w:sz w:val="22"/>
          <w:szCs w:val="22"/>
          <w:lang w:val="en-GB"/>
        </w:rPr>
        <w:t>RORS-337</w:t>
      </w:r>
      <w:r w:rsidRPr="005C7E99">
        <w:rPr>
          <w:rStyle w:val="Emphasis"/>
          <w:i w:val="0"/>
          <w:sz w:val="22"/>
          <w:szCs w:val="22"/>
          <w:lang w:val="en-GB"/>
        </w:rPr>
        <w:t xml:space="preserve"> /</w:t>
      </w:r>
      <w:r>
        <w:rPr>
          <w:rStyle w:val="Emphasis"/>
          <w:i w:val="0"/>
          <w:sz w:val="22"/>
          <w:szCs w:val="22"/>
          <w:lang w:val="en-GB"/>
        </w:rPr>
        <w:t xml:space="preserve"> 01</w:t>
      </w:r>
    </w:p>
    <w:p w14:paraId="27F6D561" w14:textId="77777777" w:rsidR="004D1977" w:rsidRPr="00D225CC" w:rsidRDefault="004D1977" w:rsidP="00B76D56">
      <w:pPr>
        <w:pStyle w:val="Heading2"/>
      </w:pPr>
      <w:r>
        <w:rPr>
          <w:rStyle w:val="Strong"/>
        </w:rPr>
        <w:t>2.</w:t>
      </w:r>
      <w:r w:rsidRPr="00D225CC">
        <w:rPr>
          <w:rStyle w:val="Strong"/>
        </w:rPr>
        <w:tab/>
      </w:r>
      <w:r w:rsidRPr="00EB55DB">
        <w:rPr>
          <w:rStyle w:val="Strong"/>
          <w:b/>
        </w:rPr>
        <w:t>Procedure</w:t>
      </w:r>
    </w:p>
    <w:p w14:paraId="4364A6EE" w14:textId="433E7728" w:rsidR="004D1977" w:rsidRPr="00D225CC" w:rsidRDefault="004D1977" w:rsidP="004D1977">
      <w:pPr>
        <w:pStyle w:val="Blockquote"/>
        <w:ind w:left="709"/>
        <w:jc w:val="both"/>
        <w:rPr>
          <w:sz w:val="22"/>
          <w:szCs w:val="22"/>
          <w:lang w:val="en-GB"/>
        </w:rPr>
      </w:pPr>
      <w:r>
        <w:rPr>
          <w:sz w:val="22"/>
          <w:szCs w:val="22"/>
          <w:lang w:val="en-GB"/>
        </w:rPr>
        <w:t>Competitive negotiated procedure for services</w:t>
      </w:r>
      <w:r w:rsidR="00544278">
        <w:rPr>
          <w:sz w:val="22"/>
          <w:szCs w:val="22"/>
          <w:lang w:val="en-GB"/>
        </w:rPr>
        <w:t xml:space="preserve"> (PRAG version 2016)</w:t>
      </w:r>
    </w:p>
    <w:p w14:paraId="0764D740" w14:textId="77777777" w:rsidR="004D1977" w:rsidRPr="00B76D56" w:rsidRDefault="004D1977" w:rsidP="00B76D56">
      <w:pPr>
        <w:pStyle w:val="Heading2"/>
        <w:rPr>
          <w:b w:val="0"/>
        </w:rPr>
      </w:pPr>
      <w:r w:rsidRPr="00B76D56">
        <w:rPr>
          <w:rStyle w:val="Strong"/>
          <w:b/>
        </w:rPr>
        <w:t xml:space="preserve">3. </w:t>
      </w:r>
      <w:r w:rsidRPr="00B76D56">
        <w:rPr>
          <w:rStyle w:val="Strong"/>
          <w:b/>
        </w:rPr>
        <w:tab/>
        <w:t>Programme title</w:t>
      </w:r>
    </w:p>
    <w:p w14:paraId="42A25D1C" w14:textId="77777777" w:rsidR="004D1977" w:rsidRPr="00FA43CC" w:rsidRDefault="004D1977" w:rsidP="004D1977">
      <w:pPr>
        <w:pStyle w:val="Blockquote"/>
        <w:ind w:left="709"/>
        <w:rPr>
          <w:rStyle w:val="Emphasis"/>
          <w:sz w:val="22"/>
          <w:szCs w:val="22"/>
        </w:rPr>
      </w:pPr>
      <w:r w:rsidRPr="005C7E99">
        <w:rPr>
          <w:rStyle w:val="Emphasis"/>
          <w:i w:val="0"/>
          <w:sz w:val="22"/>
          <w:szCs w:val="22"/>
          <w:lang w:val="en-GB"/>
        </w:rPr>
        <w:t>Interreg-IPA Cross-border Cooperation Romania-Serbia Programme</w:t>
      </w:r>
    </w:p>
    <w:p w14:paraId="69DAD11D" w14:textId="77777777" w:rsidR="004D1977" w:rsidRPr="00D225CC" w:rsidRDefault="004D1977" w:rsidP="004D1977">
      <w:pPr>
        <w:ind w:left="709" w:hanging="349"/>
        <w:outlineLvl w:val="0"/>
        <w:rPr>
          <w:lang w:val="en-GB"/>
        </w:rPr>
      </w:pPr>
      <w:r w:rsidRPr="00D225CC">
        <w:rPr>
          <w:rStyle w:val="Strong"/>
          <w:lang w:val="en-GB"/>
        </w:rPr>
        <w:t xml:space="preserve">4. </w:t>
      </w:r>
      <w:r w:rsidRPr="00D225CC">
        <w:rPr>
          <w:rStyle w:val="Strong"/>
          <w:lang w:val="en-GB"/>
        </w:rPr>
        <w:tab/>
        <w:t>Financing</w:t>
      </w:r>
    </w:p>
    <w:p w14:paraId="0A952C7D" w14:textId="2A0261C4" w:rsidR="004D1977" w:rsidRPr="00B7717F" w:rsidRDefault="00561045" w:rsidP="004D1977">
      <w:pPr>
        <w:ind w:left="709" w:right="357"/>
        <w:rPr>
          <w:rStyle w:val="Emphasis"/>
          <w:b/>
          <w:i w:val="0"/>
        </w:rPr>
      </w:pPr>
      <w:r w:rsidRPr="00561045">
        <w:rPr>
          <w:rStyle w:val="Emphasis"/>
          <w:i w:val="0"/>
          <w:lang w:val="en-GB"/>
        </w:rPr>
        <w:t xml:space="preserve">Project </w:t>
      </w:r>
      <w:proofErr w:type="spellStart"/>
      <w:r w:rsidRPr="00561045">
        <w:rPr>
          <w:rStyle w:val="Emphasis"/>
          <w:i w:val="0"/>
          <w:lang w:val="en-GB"/>
        </w:rPr>
        <w:t>RoRS</w:t>
      </w:r>
      <w:proofErr w:type="spellEnd"/>
      <w:r w:rsidRPr="00561045">
        <w:rPr>
          <w:rStyle w:val="Emphasis"/>
          <w:i w:val="0"/>
          <w:lang w:val="en-GB"/>
        </w:rPr>
        <w:t xml:space="preserve"> 337- </w:t>
      </w:r>
      <w:proofErr w:type="spellStart"/>
      <w:r w:rsidRPr="00561045">
        <w:rPr>
          <w:rStyle w:val="Emphasis"/>
          <w:i w:val="0"/>
          <w:lang w:val="en-GB"/>
        </w:rPr>
        <w:t>ROmania</w:t>
      </w:r>
      <w:proofErr w:type="spellEnd"/>
      <w:r w:rsidRPr="00561045">
        <w:rPr>
          <w:rStyle w:val="Emphasis"/>
          <w:i w:val="0"/>
          <w:lang w:val="en-GB"/>
        </w:rPr>
        <w:t xml:space="preserve"> Serbia </w:t>
      </w:r>
      <w:proofErr w:type="spellStart"/>
      <w:r w:rsidRPr="00561045">
        <w:rPr>
          <w:rStyle w:val="Emphasis"/>
          <w:i w:val="0"/>
          <w:lang w:val="en-GB"/>
        </w:rPr>
        <w:t>NETwork</w:t>
      </w:r>
      <w:proofErr w:type="spellEnd"/>
      <w:r w:rsidRPr="00561045">
        <w:rPr>
          <w:rStyle w:val="Emphasis"/>
          <w:i w:val="0"/>
          <w:lang w:val="en-GB"/>
        </w:rPr>
        <w:t xml:space="preserve"> for assessing and disseminating the impact of copper mining activities on water quality in the cross-border area (RoS-NET2)</w:t>
      </w:r>
      <w:r>
        <w:rPr>
          <w:rStyle w:val="Emphasis"/>
          <w:i w:val="0"/>
          <w:lang w:val="en-GB"/>
        </w:rPr>
        <w:t xml:space="preserve">, </w:t>
      </w:r>
      <w:r w:rsidR="00836F31">
        <w:rPr>
          <w:rStyle w:val="Emphasis"/>
          <w:i w:val="0"/>
          <w:lang w:val="en-GB"/>
        </w:rPr>
        <w:t xml:space="preserve">budgetary line: </w:t>
      </w:r>
      <w:r w:rsidR="00836F31" w:rsidRPr="00836F31">
        <w:rPr>
          <w:rStyle w:val="Emphasis"/>
          <w:i w:val="0"/>
          <w:lang w:val="en-GB"/>
        </w:rPr>
        <w:t>External expertise and services</w:t>
      </w:r>
      <w:r w:rsidR="00836F31">
        <w:rPr>
          <w:rStyle w:val="Emphasis"/>
          <w:i w:val="0"/>
          <w:lang w:val="en-GB"/>
        </w:rPr>
        <w:t>.</w:t>
      </w:r>
    </w:p>
    <w:p w14:paraId="17D880EB" w14:textId="77777777" w:rsidR="004D1977" w:rsidRPr="00D225CC" w:rsidRDefault="004D1977" w:rsidP="004D1977">
      <w:pPr>
        <w:ind w:left="709" w:hanging="349"/>
        <w:outlineLvl w:val="0"/>
        <w:rPr>
          <w:lang w:val="en-GB"/>
        </w:rPr>
      </w:pPr>
      <w:r w:rsidRPr="00D225CC">
        <w:rPr>
          <w:rStyle w:val="Strong"/>
          <w:lang w:val="en-GB"/>
        </w:rPr>
        <w:t xml:space="preserve">5. </w:t>
      </w:r>
      <w:r w:rsidRPr="00D225CC">
        <w:rPr>
          <w:rStyle w:val="Strong"/>
          <w:lang w:val="en-GB"/>
        </w:rPr>
        <w:tab/>
        <w:t>Contracting Authority</w:t>
      </w:r>
    </w:p>
    <w:p w14:paraId="67D6721D" w14:textId="2B43D377" w:rsidR="004D1977" w:rsidRPr="005C7E99" w:rsidRDefault="004D1977" w:rsidP="004D1977">
      <w:pPr>
        <w:ind w:left="709"/>
        <w:jc w:val="both"/>
        <w:rPr>
          <w:rStyle w:val="Emphasis"/>
          <w:i w:val="0"/>
          <w:highlight w:val="yellow"/>
          <w:lang w:val="en-GB"/>
        </w:rPr>
      </w:pPr>
      <w:r>
        <w:rPr>
          <w:b/>
        </w:rPr>
        <w:t xml:space="preserve">West University of </w:t>
      </w:r>
      <w:proofErr w:type="spellStart"/>
      <w:r>
        <w:rPr>
          <w:b/>
        </w:rPr>
        <w:t>Timisoara</w:t>
      </w:r>
      <w:proofErr w:type="spellEnd"/>
      <w:r>
        <w:rPr>
          <w:b/>
        </w:rPr>
        <w:t xml:space="preserve"> (Romania)</w:t>
      </w:r>
      <w:r w:rsidR="00544278">
        <w:rPr>
          <w:b/>
        </w:rPr>
        <w:t xml:space="preserve"> (WUT)</w:t>
      </w:r>
      <w:r>
        <w:rPr>
          <w:b/>
        </w:rPr>
        <w:t xml:space="preserve"> / </w:t>
      </w:r>
      <w:r w:rsidRPr="00294604">
        <w:rPr>
          <w:b/>
        </w:rPr>
        <w:t>Universitatea de Vest din Timișoara</w:t>
      </w:r>
      <w:r w:rsidR="00544278">
        <w:rPr>
          <w:b/>
        </w:rPr>
        <w:t xml:space="preserve"> (UVT)</w:t>
      </w:r>
      <w:r w:rsidRPr="00294604">
        <w:rPr>
          <w:b/>
        </w:rPr>
        <w:t xml:space="preserve">, </w:t>
      </w:r>
      <w:proofErr w:type="spellStart"/>
      <w:r w:rsidRPr="00294604">
        <w:rPr>
          <w:b/>
        </w:rPr>
        <w:t>Blv</w:t>
      </w:r>
      <w:proofErr w:type="spellEnd"/>
      <w:r w:rsidRPr="00294604">
        <w:rPr>
          <w:b/>
        </w:rPr>
        <w:t>. V. Pârvan 4, 300223, Timișoara</w:t>
      </w:r>
      <w:r>
        <w:rPr>
          <w:b/>
        </w:rPr>
        <w:t>, România</w:t>
      </w:r>
    </w:p>
    <w:p w14:paraId="28E4ABF6" w14:textId="690750B2" w:rsidR="004D1977" w:rsidRPr="00D225CC" w:rsidRDefault="004D1977" w:rsidP="004D1977">
      <w:pPr>
        <w:keepNext/>
        <w:rPr>
          <w:lang w:val="en-GB"/>
        </w:rPr>
      </w:pPr>
      <w:r w:rsidRPr="00D225CC">
        <w:rPr>
          <w:noProof/>
          <w:lang w:eastAsia="ro-RO"/>
        </w:rPr>
        <mc:AlternateContent>
          <mc:Choice Requires="wps">
            <w:drawing>
              <wp:anchor distT="0" distB="0" distL="114300" distR="114300" simplePos="0" relativeHeight="251659264" behindDoc="0" locked="0" layoutInCell="0" allowOverlap="1" wp14:anchorId="22EB65B7" wp14:editId="75200907">
                <wp:simplePos x="0" y="0"/>
                <wp:positionH relativeFrom="column">
                  <wp:posOffset>0</wp:posOffset>
                </wp:positionH>
                <wp:positionV relativeFrom="paragraph">
                  <wp:posOffset>152400</wp:posOffset>
                </wp:positionV>
                <wp:extent cx="5943600" cy="635"/>
                <wp:effectExtent l="14605" t="24130" r="13970"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AC243"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9ZXwIAAMA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1FvcXIav9d+C7KHAR6&#10;w3CZhjEyvMLH6G88g6gjhyBvrNOfD+nDerle5pN8Ol9P8rSuJx82VT6Zb7LFrL6vq6rOfgWXWV50&#10;gjGugkiXnsnyv6vJsXvP1X7tmms6klv0M/MjqAUKXkjHqgqFdC7JnWanZ3upNmiTaDy2dOjD13tY&#10;v/7xrH4DAAD//wMAUEsDBBQABgAIAAAAIQDQL1Qd3AAAAAYBAAAPAAAAZHJzL2Rvd25yZXYueG1s&#10;TI8/b8IwEMX3SnwH6yp1K3ZohWgaByEEHTogFRgYTXxNIuJzFDshfPseE53uzzu997tsObpGDNiF&#10;2pOGZKpAIBXe1lRqOB62rwsQIRqypvGEGm4YYJlPnjKTWn+lHxz2sRRsQiE1GqoY21TKUFToTJj6&#10;Fom1X985E3nsSmk7c2Vz18iZUnPpTE2cUJkW1xUWl33vNJS7m9ysT4uNckNfD98rVSRfF61fnsfV&#10;J4iIY3wcwx2f0SFnprPvyQbRaOBHoobZO1dWP97m3JzviwRknsn/+PkfAAAA//8DAFBLAQItABQA&#10;BgAIAAAAIQC2gziS/gAAAOEBAAATAAAAAAAAAAAAAAAAAAAAAABbQ29udGVudF9UeXBlc10ueG1s&#10;UEsBAi0AFAAGAAgAAAAhADj9If/WAAAAlAEAAAsAAAAAAAAAAAAAAAAALwEAAF9yZWxzLy5yZWxz&#10;UEsBAi0AFAAGAAgAAAAhACluT1lfAgAAwAQAAA4AAAAAAAAAAAAAAAAALgIAAGRycy9lMm9Eb2Mu&#10;eG1sUEsBAi0AFAAGAAgAAAAhANAvVB3cAAAABgEAAA8AAAAAAAAAAAAAAAAAuQQAAGRycy9kb3du&#10;cmV2LnhtbFBLBQYAAAAABAAEAPMAAADCBQAAAAA=&#10;" o:allowincell="f" strokecolor="#d4d4d4" strokeweight="1.75pt">
                <v:shadow on="t" offset="0,-1pt"/>
              </v:line>
            </w:pict>
          </mc:Fallback>
        </mc:AlternateContent>
      </w:r>
    </w:p>
    <w:p w14:paraId="67A5C5A5" w14:textId="77777777" w:rsidR="004D1977" w:rsidRPr="00B76D56" w:rsidRDefault="004D1977" w:rsidP="00B76D56">
      <w:pPr>
        <w:pStyle w:val="Heading1"/>
        <w:rPr>
          <w:b w:val="0"/>
        </w:rPr>
      </w:pPr>
      <w:r w:rsidRPr="00B76D56">
        <w:rPr>
          <w:rStyle w:val="Strong"/>
          <w:b/>
        </w:rPr>
        <w:t>CONTRACT SPECIFICATION</w:t>
      </w:r>
    </w:p>
    <w:p w14:paraId="5D9C3D81" w14:textId="77777777" w:rsidR="004D1977" w:rsidRPr="00544278" w:rsidRDefault="004D1977" w:rsidP="004D1977">
      <w:pPr>
        <w:keepNext/>
        <w:ind w:left="709" w:hanging="352"/>
        <w:outlineLvl w:val="0"/>
        <w:rPr>
          <w:lang w:val="en-GB"/>
        </w:rPr>
      </w:pPr>
      <w:r w:rsidRPr="00D225CC">
        <w:rPr>
          <w:rStyle w:val="Strong"/>
          <w:lang w:val="en-GB"/>
        </w:rPr>
        <w:t xml:space="preserve">6. </w:t>
      </w:r>
      <w:r w:rsidRPr="00D225CC">
        <w:rPr>
          <w:rStyle w:val="Strong"/>
          <w:lang w:val="en-GB"/>
        </w:rPr>
        <w:tab/>
      </w:r>
      <w:r w:rsidRPr="00544278">
        <w:rPr>
          <w:rStyle w:val="Strong"/>
          <w:lang w:val="en-GB"/>
        </w:rPr>
        <w:t>Nature of contract</w:t>
      </w:r>
    </w:p>
    <w:p w14:paraId="4DF073A6" w14:textId="77777777" w:rsidR="004D1977" w:rsidRPr="00544278" w:rsidRDefault="004D1977" w:rsidP="004D1977">
      <w:pPr>
        <w:pStyle w:val="Blockquote"/>
        <w:ind w:left="709"/>
        <w:jc w:val="both"/>
        <w:rPr>
          <w:i/>
          <w:sz w:val="22"/>
          <w:szCs w:val="22"/>
          <w:lang w:val="en-GB"/>
        </w:rPr>
      </w:pPr>
      <w:r w:rsidRPr="00544278">
        <w:rPr>
          <w:rStyle w:val="Emphasis"/>
          <w:i w:val="0"/>
          <w:sz w:val="22"/>
          <w:szCs w:val="22"/>
          <w:lang w:val="en-GB"/>
        </w:rPr>
        <w:t>Global price</w:t>
      </w:r>
    </w:p>
    <w:p w14:paraId="1C9195D4" w14:textId="77777777" w:rsidR="004D1977" w:rsidRPr="00D225CC" w:rsidRDefault="004D1977" w:rsidP="004D1977">
      <w:pPr>
        <w:ind w:left="709" w:hanging="352"/>
        <w:outlineLvl w:val="0"/>
        <w:rPr>
          <w:lang w:val="en-GB"/>
        </w:rPr>
      </w:pPr>
      <w:r w:rsidRPr="00D225CC">
        <w:rPr>
          <w:rStyle w:val="Strong"/>
          <w:lang w:val="en-GB"/>
        </w:rPr>
        <w:t xml:space="preserve">7. </w:t>
      </w:r>
      <w:r w:rsidRPr="00D225CC">
        <w:rPr>
          <w:rStyle w:val="Strong"/>
          <w:lang w:val="en-GB"/>
        </w:rPr>
        <w:tab/>
        <w:t>Contract description</w:t>
      </w:r>
    </w:p>
    <w:p w14:paraId="4F88F4E5" w14:textId="24F9470A" w:rsidR="004D1977" w:rsidRPr="00544278" w:rsidRDefault="008A18C5" w:rsidP="003D29D5">
      <w:pPr>
        <w:pStyle w:val="Blockquote"/>
        <w:ind w:left="709"/>
        <w:jc w:val="both"/>
        <w:rPr>
          <w:i/>
          <w:sz w:val="22"/>
          <w:szCs w:val="22"/>
          <w:lang w:val="en-GB"/>
        </w:rPr>
      </w:pPr>
      <w:r w:rsidRPr="00544278">
        <w:rPr>
          <w:rStyle w:val="Emphasis"/>
          <w:i w:val="0"/>
          <w:sz w:val="22"/>
          <w:szCs w:val="22"/>
          <w:lang w:val="en-GB"/>
        </w:rPr>
        <w:t xml:space="preserve">Contractor shall organize the following types of events (A) Services related to the organization and implementation of events: thematic excursion no. 1; (B) Services related to the organization and implementation of events: thematic excursion no. 1; (C) Services to assure the participation of WUT team to Middle Term Conference activity in </w:t>
      </w:r>
      <w:proofErr w:type="spellStart"/>
      <w:r w:rsidRPr="00544278">
        <w:rPr>
          <w:rStyle w:val="Emphasis"/>
          <w:i w:val="0"/>
          <w:sz w:val="22"/>
          <w:szCs w:val="22"/>
          <w:lang w:val="en-GB"/>
        </w:rPr>
        <w:t>Bor</w:t>
      </w:r>
      <w:proofErr w:type="spellEnd"/>
      <w:r w:rsidRPr="00544278">
        <w:rPr>
          <w:rStyle w:val="Emphasis"/>
          <w:i w:val="0"/>
          <w:sz w:val="22"/>
          <w:szCs w:val="22"/>
          <w:lang w:val="en-GB"/>
        </w:rPr>
        <w:t>; (D) Services related to the organisation and implementation of events: press conferences; (E) Services related to the organisation and implementation of events: Final Gala.</w:t>
      </w:r>
    </w:p>
    <w:p w14:paraId="5427CEF4" w14:textId="77777777" w:rsidR="004D1977" w:rsidRPr="00D225CC" w:rsidRDefault="004D1977" w:rsidP="004D1977">
      <w:pPr>
        <w:ind w:left="709" w:hanging="349"/>
        <w:outlineLvl w:val="0"/>
        <w:rPr>
          <w:lang w:val="en-GB"/>
        </w:rPr>
      </w:pPr>
      <w:r w:rsidRPr="00D225CC">
        <w:rPr>
          <w:rStyle w:val="Strong"/>
          <w:lang w:val="en-GB"/>
        </w:rPr>
        <w:t xml:space="preserve">8. </w:t>
      </w:r>
      <w:r w:rsidRPr="00D225CC">
        <w:rPr>
          <w:rStyle w:val="Strong"/>
          <w:lang w:val="en-GB"/>
        </w:rPr>
        <w:tab/>
        <w:t>Number and titles of lots</w:t>
      </w:r>
    </w:p>
    <w:p w14:paraId="163B57B6" w14:textId="77777777" w:rsidR="004D1977" w:rsidRDefault="004D1977" w:rsidP="004D1977">
      <w:pPr>
        <w:pStyle w:val="Blockquote"/>
        <w:ind w:left="709"/>
        <w:jc w:val="both"/>
        <w:rPr>
          <w:rStyle w:val="Emphasis"/>
          <w:i w:val="0"/>
          <w:sz w:val="22"/>
          <w:szCs w:val="22"/>
          <w:lang w:val="en-GB"/>
        </w:rPr>
      </w:pPr>
      <w:r w:rsidRPr="005C7E99">
        <w:rPr>
          <w:rStyle w:val="Emphasis"/>
          <w:i w:val="0"/>
          <w:sz w:val="22"/>
          <w:szCs w:val="22"/>
          <w:lang w:val="en-GB"/>
        </w:rPr>
        <w:lastRenderedPageBreak/>
        <w:t>One lot only</w:t>
      </w:r>
    </w:p>
    <w:p w14:paraId="7DA09843" w14:textId="77777777" w:rsidR="004D1977" w:rsidRDefault="004D1977" w:rsidP="004D1977">
      <w:pPr>
        <w:ind w:left="709" w:hanging="349"/>
        <w:outlineLvl w:val="0"/>
        <w:rPr>
          <w:rStyle w:val="Strong"/>
          <w:lang w:val="en-GB"/>
        </w:rPr>
      </w:pPr>
      <w:r w:rsidRPr="00D225CC">
        <w:rPr>
          <w:rStyle w:val="Strong"/>
          <w:lang w:val="en-GB"/>
        </w:rPr>
        <w:t xml:space="preserve">9. </w:t>
      </w:r>
      <w:r w:rsidRPr="00D225CC">
        <w:rPr>
          <w:rStyle w:val="Strong"/>
          <w:lang w:val="en-GB"/>
        </w:rPr>
        <w:tab/>
        <w:t>Maximum budget</w:t>
      </w:r>
    </w:p>
    <w:p w14:paraId="14FE368E" w14:textId="24FC8632" w:rsidR="004D1977" w:rsidRDefault="003D29D5" w:rsidP="004D1977">
      <w:pPr>
        <w:ind w:left="709"/>
        <w:outlineLvl w:val="0"/>
        <w:rPr>
          <w:rStyle w:val="Strong"/>
          <w:b w:val="0"/>
          <w:lang w:val="en-GB"/>
        </w:rPr>
      </w:pPr>
      <w:r w:rsidRPr="003D29D5">
        <w:rPr>
          <w:rStyle w:val="Strong"/>
          <w:b w:val="0"/>
          <w:lang w:val="en-GB"/>
        </w:rPr>
        <w:t>27,700.00</w:t>
      </w:r>
      <w:r>
        <w:rPr>
          <w:rStyle w:val="Strong"/>
          <w:b w:val="0"/>
          <w:lang w:val="en-GB"/>
        </w:rPr>
        <w:t xml:space="preserve"> </w:t>
      </w:r>
      <w:r w:rsidR="004D1977">
        <w:rPr>
          <w:rStyle w:val="Strong"/>
          <w:b w:val="0"/>
          <w:lang w:val="en-GB"/>
        </w:rPr>
        <w:t>EUR</w:t>
      </w:r>
      <w:r>
        <w:rPr>
          <w:rStyle w:val="Strong"/>
          <w:b w:val="0"/>
          <w:lang w:val="en-GB"/>
        </w:rPr>
        <w:t xml:space="preserve"> (</w:t>
      </w:r>
      <w:r w:rsidR="007F789E" w:rsidRPr="007F789E">
        <w:rPr>
          <w:rStyle w:val="Strong"/>
          <w:b w:val="0"/>
          <w:lang w:val="en-GB"/>
        </w:rPr>
        <w:t>twenty-seven thousand seven hundred</w:t>
      </w:r>
      <w:r w:rsidR="007F789E">
        <w:rPr>
          <w:rStyle w:val="Strong"/>
          <w:b w:val="0"/>
          <w:lang w:val="en-GB"/>
        </w:rPr>
        <w:t xml:space="preserve"> Euros</w:t>
      </w:r>
      <w:r>
        <w:rPr>
          <w:rStyle w:val="Strong"/>
          <w:b w:val="0"/>
          <w:lang w:val="en-GB"/>
        </w:rPr>
        <w:t>)</w:t>
      </w:r>
      <w:r w:rsidR="00427858">
        <w:rPr>
          <w:rStyle w:val="Strong"/>
          <w:b w:val="0"/>
          <w:lang w:val="en-GB"/>
        </w:rPr>
        <w:t xml:space="preserve"> including VAT (and all other taxes)</w:t>
      </w:r>
    </w:p>
    <w:p w14:paraId="777FB4EF" w14:textId="2EC92AE3" w:rsidR="004D1977" w:rsidRPr="00D225CC" w:rsidRDefault="004D1977" w:rsidP="004D1977">
      <w:pPr>
        <w:pStyle w:val="Blockquote"/>
        <w:jc w:val="both"/>
        <w:rPr>
          <w:sz w:val="22"/>
          <w:szCs w:val="22"/>
          <w:lang w:val="en-GB"/>
        </w:rPr>
      </w:pPr>
      <w:r w:rsidRPr="00D225CC">
        <w:rPr>
          <w:noProof/>
          <w:snapToGrid/>
          <w:sz w:val="22"/>
          <w:szCs w:val="22"/>
          <w:lang w:val="ro-RO" w:eastAsia="ro-RO"/>
        </w:rPr>
        <mc:AlternateContent>
          <mc:Choice Requires="wps">
            <w:drawing>
              <wp:anchor distT="0" distB="0" distL="114300" distR="114300" simplePos="0" relativeHeight="251660288" behindDoc="0" locked="0" layoutInCell="0" allowOverlap="1" wp14:anchorId="3BA9F226" wp14:editId="1A6EFC13">
                <wp:simplePos x="0" y="0"/>
                <wp:positionH relativeFrom="column">
                  <wp:posOffset>-13335</wp:posOffset>
                </wp:positionH>
                <wp:positionV relativeFrom="paragraph">
                  <wp:posOffset>222885</wp:posOffset>
                </wp:positionV>
                <wp:extent cx="5943600" cy="635"/>
                <wp:effectExtent l="20320" t="24765" r="1778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0DDEC"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oToXwIAAMA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1BmMjHbfhWuDzF6g&#10;dwwXsR8jwyt8iP7GM4g6cvDyhjr9+RA/rBfrRTpJp9l6ksZVNfm0KdNJtknu59WsKssq+eVdJmne&#10;Csa48iJdeiZJ/64mx+49V/u1a67piG7Rz8yPoBYoeCEdqsoX0rkkd5qdXsyl2qBNgvHY0r4P3+5h&#10;/fbHs/oNAAD//wMAUEsDBBQABgAIAAAAIQA9V24M3gAAAAgBAAAPAAAAZHJzL2Rvd25yZXYueG1s&#10;TI8xT8MwEIV3JP6DdUhsrZ1EoDbEqaqqMDAg0TIwuvGRRI3PUeyk6b/nOsF0untP775XbGbXiQmH&#10;0HrSkCwVCKTK25ZqDV/H18UKRIiGrOk8oYYrBtiU93eFya2/0CdOh1gLDqGQGw1NjH0uZagadCYs&#10;fY/E2o8fnIm8DrW0g7lwuOtkqtSzdKYl/tCYHncNVufD6DTUH1e5332v9spNYzu9b1WVvJ21fnyY&#10;ty8gIs7xzww3fEaHkplOfiQbRKdhkSbs1JA98WR9nWVrEKfbIQVZFvJ/gfIXAAD//wMAUEsBAi0A&#10;FAAGAAgAAAAhALaDOJL+AAAA4QEAABMAAAAAAAAAAAAAAAAAAAAAAFtDb250ZW50X1R5cGVzXS54&#10;bWxQSwECLQAUAAYACAAAACEAOP0h/9YAAACUAQAACwAAAAAAAAAAAAAAAAAvAQAAX3JlbHMvLnJl&#10;bHNQSwECLQAUAAYACAAAACEAu4KE6F8CAADABAAADgAAAAAAAAAAAAAAAAAuAgAAZHJzL2Uyb0Rv&#10;Yy54bWxQSwECLQAUAAYACAAAACEAPVduDN4AAAAIAQAADwAAAAAAAAAAAAAAAAC5BAAAZHJzL2Rv&#10;d25yZXYueG1sUEsFBgAAAAAEAAQA8wAAAMQFAAAAAA==&#10;" o:allowincell="f" strokecolor="#d4d4d4" strokeweight="1.75pt">
                <v:shadow on="t" offset="0,-1pt"/>
              </v:line>
            </w:pict>
          </mc:Fallback>
        </mc:AlternateContent>
      </w:r>
    </w:p>
    <w:p w14:paraId="794D1C5F" w14:textId="77777777" w:rsidR="004D1977" w:rsidRPr="00D225CC" w:rsidRDefault="004D1977" w:rsidP="004D1977">
      <w:pPr>
        <w:jc w:val="center"/>
        <w:rPr>
          <w:sz w:val="28"/>
          <w:szCs w:val="28"/>
          <w:lang w:val="en-GB"/>
        </w:rPr>
      </w:pPr>
      <w:r w:rsidRPr="00D225CC">
        <w:rPr>
          <w:rStyle w:val="Strong"/>
          <w:sz w:val="28"/>
          <w:szCs w:val="28"/>
          <w:lang w:val="en-GB"/>
        </w:rPr>
        <w:t>CONDITIONS OF PARTICIPATION</w:t>
      </w:r>
    </w:p>
    <w:p w14:paraId="1E4669EA" w14:textId="77777777" w:rsidR="004D1977" w:rsidRPr="00D225CC" w:rsidRDefault="004D1977" w:rsidP="004D1977">
      <w:pPr>
        <w:ind w:left="709" w:hanging="349"/>
        <w:outlineLvl w:val="0"/>
        <w:rPr>
          <w:lang w:val="en-GB"/>
        </w:rPr>
      </w:pPr>
      <w:r>
        <w:rPr>
          <w:rStyle w:val="Strong"/>
          <w:lang w:val="en-GB"/>
        </w:rPr>
        <w:t>10</w:t>
      </w:r>
      <w:r w:rsidRPr="00D225CC">
        <w:rPr>
          <w:rStyle w:val="Strong"/>
          <w:lang w:val="en-GB"/>
        </w:rPr>
        <w:t xml:space="preserve">. </w:t>
      </w:r>
      <w:r w:rsidRPr="00D225CC">
        <w:rPr>
          <w:rStyle w:val="Strong"/>
          <w:lang w:val="en-GB"/>
        </w:rPr>
        <w:tab/>
        <w:t>Eligibility</w:t>
      </w:r>
    </w:p>
    <w:p w14:paraId="0E5A0429" w14:textId="12D0D016" w:rsidR="004D1977" w:rsidRDefault="004D1977" w:rsidP="004D1977">
      <w:pPr>
        <w:spacing w:before="360" w:after="360"/>
        <w:ind w:left="709"/>
        <w:jc w:val="both"/>
        <w:rPr>
          <w:lang w:val="en-GB"/>
        </w:rPr>
      </w:pPr>
      <w:r w:rsidRPr="007F789E">
        <w:rPr>
          <w:lang w:val="en-GB"/>
        </w:rPr>
        <w:t xml:space="preserve">Participation is open to all </w:t>
      </w:r>
      <w:r w:rsidRPr="007F789E">
        <w:rPr>
          <w:rFonts w:eastAsia="Calibri" w:cs="Arial"/>
          <w:szCs w:val="24"/>
          <w:lang w:val="en-GB"/>
        </w:rPr>
        <w:t xml:space="preserve">natural persons who are nationals of and </w:t>
      </w:r>
      <w:r w:rsidRPr="007F789E">
        <w:rPr>
          <w:lang w:val="en-GB"/>
        </w:rPr>
        <w:t xml:space="preserve">legal persons (participating either individually or in a grouping – consortium - of tenderers) which are effectively established in a  Member State of the European Union or in a eligible country or territory  as defined under the Regulation (EU) N°236/2014 establishing common rules and procedures for the implementation of the Union's instruments for external action (CIR) for the applicable Instrument under which the contract is financed (see also heading 29 below) </w:t>
      </w:r>
      <w:r w:rsidRPr="007F789E">
        <w:rPr>
          <w:rFonts w:eastAsia="Calibri" w:cs="Arial"/>
          <w:szCs w:val="24"/>
          <w:lang w:val="en-GB"/>
        </w:rPr>
        <w:t xml:space="preserve">. </w:t>
      </w:r>
      <w:r w:rsidRPr="007F789E">
        <w:rPr>
          <w:lang w:val="en-GB"/>
        </w:rPr>
        <w:t>Participation is also open to international organisations.</w:t>
      </w:r>
      <w:bookmarkStart w:id="0" w:name="_DV_M201"/>
      <w:bookmarkEnd w:id="0"/>
    </w:p>
    <w:p w14:paraId="6A9DFEDA" w14:textId="0392ACF7" w:rsidR="00B76D56" w:rsidRDefault="00B76D56" w:rsidP="00B76D56">
      <w:pPr>
        <w:ind w:left="709" w:hanging="349"/>
        <w:outlineLvl w:val="0"/>
        <w:rPr>
          <w:rStyle w:val="Strong"/>
          <w:lang w:val="en-GB"/>
        </w:rPr>
      </w:pPr>
      <w:r>
        <w:rPr>
          <w:rStyle w:val="Strong"/>
          <w:lang w:val="en-GB"/>
        </w:rPr>
        <w:t>11</w:t>
      </w:r>
      <w:r w:rsidRPr="00D225CC">
        <w:rPr>
          <w:rStyle w:val="Strong"/>
          <w:lang w:val="en-GB"/>
        </w:rPr>
        <w:t xml:space="preserve">. </w:t>
      </w:r>
      <w:r w:rsidRPr="00D225CC">
        <w:rPr>
          <w:rStyle w:val="Strong"/>
          <w:lang w:val="en-GB"/>
        </w:rPr>
        <w:tab/>
      </w:r>
      <w:r>
        <w:rPr>
          <w:rStyle w:val="Strong"/>
          <w:lang w:val="en-GB"/>
        </w:rPr>
        <w:t>Candidature</w:t>
      </w:r>
    </w:p>
    <w:p w14:paraId="1B6AC3B6" w14:textId="4DFE62F5" w:rsidR="00B76D56" w:rsidRPr="00D225CC" w:rsidRDefault="00B76D56" w:rsidP="00B76D56">
      <w:pPr>
        <w:pStyle w:val="Blockquote"/>
        <w:ind w:left="709" w:right="26"/>
        <w:jc w:val="both"/>
        <w:rPr>
          <w:sz w:val="22"/>
          <w:szCs w:val="22"/>
          <w:lang w:val="en-GB"/>
        </w:rPr>
      </w:pPr>
      <w:r w:rsidRPr="00D225CC">
        <w:rPr>
          <w:sz w:val="22"/>
          <w:szCs w:val="22"/>
          <w:lang w:val="en-GB"/>
        </w:rPr>
        <w:t>All eligible natural and legal persons (as per item 1</w:t>
      </w:r>
      <w:r>
        <w:rPr>
          <w:sz w:val="22"/>
          <w:szCs w:val="22"/>
          <w:lang w:val="en-GB"/>
        </w:rPr>
        <w:t>0</w:t>
      </w:r>
      <w:r w:rsidRPr="00D225CC">
        <w:rPr>
          <w:sz w:val="22"/>
          <w:szCs w:val="22"/>
          <w:lang w:val="en-GB"/>
        </w:rPr>
        <w:t xml:space="preserve"> above) or groupings of such persons (consortia) may apply.</w:t>
      </w:r>
    </w:p>
    <w:p w14:paraId="69E2D6CF" w14:textId="332733E9" w:rsidR="00B76D56" w:rsidRPr="00D225CC" w:rsidRDefault="00B76D56" w:rsidP="00B76D56">
      <w:pPr>
        <w:pStyle w:val="Blockquote"/>
        <w:ind w:left="709" w:right="26"/>
        <w:jc w:val="both"/>
        <w:rPr>
          <w:sz w:val="22"/>
          <w:szCs w:val="22"/>
          <w:lang w:val="en-GB"/>
        </w:rPr>
      </w:pPr>
      <w:r w:rsidRPr="00D225CC">
        <w:rPr>
          <w:sz w:val="22"/>
          <w:szCs w:val="22"/>
          <w:lang w:val="en-GB"/>
        </w:rPr>
        <w:t>A consortium may be a permanent, legally-established grouping or a grouping which has been constituted informally for a specific tender procedure. All members of a consortium (i</w:t>
      </w:r>
      <w:r>
        <w:rPr>
          <w:sz w:val="22"/>
          <w:szCs w:val="22"/>
          <w:lang w:val="en-GB"/>
        </w:rPr>
        <w:t>.</w:t>
      </w:r>
      <w:r w:rsidRPr="00D225CC">
        <w:rPr>
          <w:sz w:val="22"/>
          <w:szCs w:val="22"/>
          <w:lang w:val="en-GB"/>
        </w:rPr>
        <w:t>e</w:t>
      </w:r>
      <w:r>
        <w:rPr>
          <w:sz w:val="22"/>
          <w:szCs w:val="22"/>
          <w:lang w:val="en-GB"/>
        </w:rPr>
        <w:t>.</w:t>
      </w:r>
      <w:r w:rsidRPr="00D225CC">
        <w:rPr>
          <w:sz w:val="22"/>
          <w:szCs w:val="22"/>
          <w:lang w:val="en-GB"/>
        </w:rPr>
        <w:t>, the leader and all other members) are jointly and severally liable to the Contracting Authority.</w:t>
      </w:r>
    </w:p>
    <w:p w14:paraId="3E57BE28" w14:textId="2EAD5707" w:rsidR="00B76D56" w:rsidRPr="00D225CC" w:rsidRDefault="00B76D56" w:rsidP="00B76D56">
      <w:pPr>
        <w:pStyle w:val="Blockquote"/>
        <w:ind w:left="709" w:right="26"/>
        <w:jc w:val="both"/>
        <w:rPr>
          <w:sz w:val="22"/>
          <w:szCs w:val="22"/>
          <w:lang w:val="en-GB"/>
        </w:rPr>
      </w:pPr>
      <w:r w:rsidRPr="00D225CC">
        <w:rPr>
          <w:sz w:val="22"/>
          <w:szCs w:val="22"/>
          <w:lang w:val="en-GB"/>
        </w:rPr>
        <w:t>The participation of an ineligible natural or legal person (as per item 1</w:t>
      </w:r>
      <w:r>
        <w:rPr>
          <w:sz w:val="22"/>
          <w:szCs w:val="22"/>
          <w:lang w:val="en-GB"/>
        </w:rPr>
        <w:t>0</w:t>
      </w:r>
      <w:r w:rsidRPr="00D225CC">
        <w:rPr>
          <w:sz w:val="22"/>
          <w:szCs w:val="22"/>
          <w:lang w:val="en-GB"/>
        </w:rPr>
        <w:t>) will result in the automatic exclusion of that person. In particular</w:t>
      </w:r>
      <w:r>
        <w:rPr>
          <w:sz w:val="22"/>
          <w:szCs w:val="22"/>
          <w:lang w:val="en-GB"/>
        </w:rPr>
        <w:t>,</w:t>
      </w:r>
      <w:r w:rsidRPr="00D225CC">
        <w:rPr>
          <w:sz w:val="22"/>
          <w:szCs w:val="22"/>
          <w:lang w:val="en-GB"/>
        </w:rPr>
        <w:t xml:space="preserve"> if that ineligible person belongs to a consortium, the whole consortium will be excluded.</w:t>
      </w:r>
    </w:p>
    <w:p w14:paraId="2E5E5DAE" w14:textId="471D3951" w:rsidR="004D1977" w:rsidRPr="00D225CC" w:rsidRDefault="004D1977" w:rsidP="004D1977">
      <w:pPr>
        <w:ind w:left="709" w:right="26" w:hanging="349"/>
        <w:outlineLvl w:val="0"/>
        <w:rPr>
          <w:lang w:val="en-GB"/>
        </w:rPr>
      </w:pPr>
      <w:r>
        <w:rPr>
          <w:rStyle w:val="Strong"/>
          <w:lang w:val="en-GB"/>
        </w:rPr>
        <w:t>1</w:t>
      </w:r>
      <w:r w:rsidR="00B76D56">
        <w:rPr>
          <w:rStyle w:val="Strong"/>
          <w:lang w:val="en-GB"/>
        </w:rPr>
        <w:t>2</w:t>
      </w:r>
      <w:r w:rsidRPr="00D225CC">
        <w:rPr>
          <w:rStyle w:val="Strong"/>
          <w:lang w:val="en-GB"/>
        </w:rPr>
        <w:t xml:space="preserve">. </w:t>
      </w:r>
      <w:r w:rsidRPr="00D225CC">
        <w:rPr>
          <w:rStyle w:val="Strong"/>
          <w:lang w:val="en-GB"/>
        </w:rPr>
        <w:tab/>
        <w:t xml:space="preserve">Number of </w:t>
      </w:r>
      <w:r>
        <w:rPr>
          <w:rStyle w:val="Strong"/>
          <w:lang w:val="en-GB"/>
        </w:rPr>
        <w:t xml:space="preserve">tenders </w:t>
      </w:r>
    </w:p>
    <w:p w14:paraId="753CAC4E" w14:textId="77777777" w:rsidR="004D1977" w:rsidRDefault="004D1977" w:rsidP="004D1977">
      <w:pPr>
        <w:pStyle w:val="Blockquote"/>
        <w:ind w:left="709" w:right="26"/>
        <w:jc w:val="both"/>
        <w:rPr>
          <w:sz w:val="22"/>
          <w:szCs w:val="22"/>
          <w:lang w:val="en-GB"/>
        </w:rPr>
      </w:pPr>
      <w:r w:rsidRPr="00D225CC">
        <w:rPr>
          <w:sz w:val="22"/>
          <w:szCs w:val="22"/>
          <w:lang w:val="en-GB"/>
        </w:rPr>
        <w:t xml:space="preserve">No more than one application can be submitted by a natural or legal person whatever the form of participation (as an individual legal entity or as leader or member of a consortium </w:t>
      </w:r>
      <w:proofErr w:type="gramStart"/>
      <w:r w:rsidRPr="00D225CC">
        <w:rPr>
          <w:sz w:val="22"/>
          <w:szCs w:val="22"/>
          <w:lang w:val="en-GB"/>
        </w:rPr>
        <w:t>submitting an application</w:t>
      </w:r>
      <w:proofErr w:type="gramEnd"/>
      <w:r w:rsidRPr="00D225CC">
        <w:rPr>
          <w:sz w:val="22"/>
          <w:szCs w:val="22"/>
          <w:lang w:val="en-GB"/>
        </w:rPr>
        <w:t xml:space="preserve">).  </w:t>
      </w:r>
      <w:proofErr w:type="gramStart"/>
      <w:r w:rsidRPr="00D225CC">
        <w:rPr>
          <w:sz w:val="22"/>
          <w:szCs w:val="22"/>
          <w:lang w:val="en-GB"/>
        </w:rPr>
        <w:t>In the event that</w:t>
      </w:r>
      <w:proofErr w:type="gramEnd"/>
      <w:r w:rsidRPr="00D225CC">
        <w:rPr>
          <w:sz w:val="22"/>
          <w:szCs w:val="22"/>
          <w:lang w:val="en-GB"/>
        </w:rPr>
        <w:t xml:space="preserve"> a natural or legal person submits more than one application, all applications in which that person has participated </w:t>
      </w:r>
      <w:r>
        <w:rPr>
          <w:sz w:val="22"/>
          <w:szCs w:val="22"/>
          <w:lang w:val="en-GB"/>
        </w:rPr>
        <w:t>will</w:t>
      </w:r>
      <w:r w:rsidRPr="00D225CC">
        <w:rPr>
          <w:sz w:val="22"/>
          <w:szCs w:val="22"/>
          <w:lang w:val="en-GB"/>
        </w:rPr>
        <w:t xml:space="preserve"> be excluded.</w:t>
      </w:r>
    </w:p>
    <w:p w14:paraId="33AB3335" w14:textId="176F5B82" w:rsidR="004D1977" w:rsidRPr="00D225CC" w:rsidRDefault="004D1977" w:rsidP="004D1977">
      <w:pPr>
        <w:ind w:left="709" w:right="26" w:hanging="349"/>
        <w:outlineLvl w:val="0"/>
        <w:rPr>
          <w:lang w:val="en-GB"/>
        </w:rPr>
      </w:pPr>
      <w:r w:rsidRPr="00D225CC">
        <w:rPr>
          <w:rStyle w:val="Strong"/>
          <w:lang w:val="en-GB"/>
        </w:rPr>
        <w:t>1</w:t>
      </w:r>
      <w:r w:rsidR="00B76D56">
        <w:rPr>
          <w:rStyle w:val="Strong"/>
          <w:lang w:val="en-GB"/>
        </w:rPr>
        <w:t>3</w:t>
      </w:r>
      <w:r w:rsidRPr="00D225CC">
        <w:rPr>
          <w:rStyle w:val="Strong"/>
          <w:lang w:val="en-GB"/>
        </w:rPr>
        <w:t xml:space="preserve">. </w:t>
      </w:r>
      <w:r w:rsidRPr="00D225CC">
        <w:rPr>
          <w:rStyle w:val="Strong"/>
          <w:lang w:val="en-GB"/>
        </w:rPr>
        <w:tab/>
        <w:t>Grounds for exclusion</w:t>
      </w:r>
    </w:p>
    <w:p w14:paraId="49D8504B" w14:textId="77777777" w:rsidR="004D1977" w:rsidRPr="004D684F" w:rsidRDefault="004D1977" w:rsidP="004D1977">
      <w:pPr>
        <w:pStyle w:val="Blockquote"/>
        <w:ind w:left="709" w:right="26"/>
        <w:jc w:val="both"/>
        <w:rPr>
          <w:sz w:val="22"/>
          <w:szCs w:val="22"/>
          <w:lang w:val="en-GB"/>
        </w:rPr>
      </w:pPr>
      <w:r w:rsidRPr="004D684F">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14:paraId="0A8D377F" w14:textId="77777777" w:rsidR="004D1977" w:rsidRPr="00D225CC" w:rsidRDefault="004D1977" w:rsidP="004D1977">
      <w:pPr>
        <w:pStyle w:val="Blockquote"/>
        <w:ind w:left="709" w:right="26"/>
        <w:jc w:val="both"/>
        <w:rPr>
          <w:sz w:val="22"/>
          <w:szCs w:val="22"/>
          <w:lang w:val="en-GB"/>
        </w:rPr>
      </w:pPr>
      <w:r w:rsidRPr="004D684F">
        <w:rPr>
          <w:sz w:val="22"/>
          <w:szCs w:val="22"/>
          <w:lang w:val="en-GB"/>
        </w:rPr>
        <w:t xml:space="preserve">Tenderer included in the lists of EU restrictive measures (see Section 2.4. of the PRAG) </w:t>
      </w:r>
      <w:proofErr w:type="gramStart"/>
      <w:r w:rsidRPr="004D684F">
        <w:rPr>
          <w:sz w:val="22"/>
          <w:szCs w:val="22"/>
          <w:lang w:val="en-GB"/>
        </w:rPr>
        <w:t>at the moment</w:t>
      </w:r>
      <w:proofErr w:type="gramEnd"/>
      <w:r w:rsidRPr="004D684F">
        <w:rPr>
          <w:sz w:val="22"/>
          <w:szCs w:val="22"/>
          <w:lang w:val="en-GB"/>
        </w:rPr>
        <w:t xml:space="preserve"> of the award decision cannot be awarded the contract. </w:t>
      </w:r>
      <w:r w:rsidRPr="00FA43CC">
        <w:rPr>
          <w:sz w:val="22"/>
          <w:szCs w:val="22"/>
          <w:lang w:val="en-GB"/>
        </w:rPr>
        <w:t xml:space="preserve"> </w:t>
      </w:r>
    </w:p>
    <w:p w14:paraId="6696CC57" w14:textId="34134784" w:rsidR="004D1977" w:rsidRPr="00D225CC" w:rsidRDefault="004D1977" w:rsidP="004D1977">
      <w:pPr>
        <w:ind w:left="709" w:right="26" w:hanging="349"/>
        <w:outlineLvl w:val="0"/>
        <w:rPr>
          <w:lang w:val="en-GB"/>
        </w:rPr>
      </w:pPr>
      <w:r>
        <w:rPr>
          <w:rStyle w:val="Strong"/>
          <w:lang w:val="en-GB"/>
        </w:rPr>
        <w:t>1</w:t>
      </w:r>
      <w:r w:rsidR="00FE7B6B">
        <w:rPr>
          <w:rStyle w:val="Strong"/>
          <w:lang w:val="en-GB"/>
        </w:rPr>
        <w:t>4</w:t>
      </w:r>
      <w:r w:rsidRPr="00D225CC">
        <w:rPr>
          <w:rStyle w:val="Strong"/>
          <w:lang w:val="en-GB"/>
        </w:rPr>
        <w:t xml:space="preserve">. </w:t>
      </w:r>
      <w:r w:rsidRPr="00D225CC">
        <w:rPr>
          <w:rStyle w:val="Strong"/>
          <w:lang w:val="en-GB"/>
        </w:rPr>
        <w:tab/>
        <w:t>Sub-contracting</w:t>
      </w:r>
    </w:p>
    <w:p w14:paraId="422A1134" w14:textId="77777777" w:rsidR="004D1977" w:rsidRPr="00FA43CC" w:rsidRDefault="004D1977" w:rsidP="004D1977">
      <w:pPr>
        <w:pStyle w:val="Blockquote"/>
        <w:ind w:left="709" w:right="26"/>
        <w:jc w:val="both"/>
      </w:pPr>
      <w:r w:rsidRPr="00FA43CC">
        <w:t>Subcontracting is allowed</w:t>
      </w:r>
      <w:r>
        <w:t>.</w:t>
      </w:r>
    </w:p>
    <w:p w14:paraId="62E2CB6F" w14:textId="5411C8EB" w:rsidR="004D1977" w:rsidRPr="00D225CC" w:rsidRDefault="004D1977" w:rsidP="004D1977">
      <w:pPr>
        <w:keepNext/>
        <w:jc w:val="center"/>
        <w:rPr>
          <w:sz w:val="28"/>
          <w:szCs w:val="28"/>
          <w:lang w:val="en-GB"/>
        </w:rPr>
      </w:pPr>
      <w:r w:rsidRPr="00D225CC">
        <w:rPr>
          <w:noProof/>
          <w:lang w:eastAsia="ro-RO"/>
        </w:rPr>
        <w:lastRenderedPageBreak/>
        <mc:AlternateContent>
          <mc:Choice Requires="wps">
            <w:drawing>
              <wp:anchor distT="0" distB="0" distL="114300" distR="114300" simplePos="0" relativeHeight="251661312" behindDoc="0" locked="0" layoutInCell="0" allowOverlap="1" wp14:anchorId="01BB7F63" wp14:editId="203CB5A9">
                <wp:simplePos x="0" y="0"/>
                <wp:positionH relativeFrom="column">
                  <wp:posOffset>19050</wp:posOffset>
                </wp:positionH>
                <wp:positionV relativeFrom="paragraph">
                  <wp:posOffset>26035</wp:posOffset>
                </wp:positionV>
                <wp:extent cx="5943600" cy="635"/>
                <wp:effectExtent l="14605" t="31750" r="13970" b="1524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7F7E1"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nhYQIAAMAEAAAOAAAAZHJzL2Uyb0RvYy54bWysVMtu2zAQvBfoPxC8O5Ic2XWEyEEh2b2k&#10;bQCn6JkmKYkoxRVI2rJR9N+7pB9ImktRVAIEPpbD2dlZ3T8cek320joFpqTZTUqJNByEMm1Jvz2v&#10;JwtKnGdGMA1GlvQoHX1Yvn93Pw6FnEIHWkhLEMS4YhxK2nk/FEnieCd75m5gkAY3G7A98zi1bSIs&#10;GxG918k0TefJCFYMFrh0Dlfr0yZdRvymkdx/bRonPdElRW4+fm38bsM3Wd6zorVs6BQ/02D/wKJn&#10;yuClV6iaeUZ2Vr2B6hW34KDxNxz6BJpGcRlzwGyy9I9sNh0bZMwFxXHDVSb3/2D5l/2TJUqUdEaJ&#10;YT2WaOMtU23nSQXGoIBgySzoNA6uwPDKPNmQKT+YzfAI/IcjBqqOmVZGvs/HAUGycCJ5dSRM3IC3&#10;bcfPIDCG7TxE0Q6N7QMkykEOsTbHa23kwROOi7O7/HaeYgk57s1vI6OEFZejg3X+k4SehEFJtTJB&#10;OFaw/aPzgQorLiFh2cBaaR2Lrw0ZSzrFZxZPONBKhN0Q52y7rbQle4b+qfPwxsRw52WYhZ0REa2T&#10;TKzOY8+UPo3xdm0CnoyWREphAjsv7aYTIxEqkM6mH0KCQqE/szm6Gx9KmG6xs7i3lFjw35XvosxB&#10;oDcMF2l4zwyv8DH7VzejqGcOQd7o05936d1qsVrkk3w6X03ytK4nH9dVPpmvsw+z+rauqjr7Fa7M&#10;8qJTQkgTRLr0TJb/nSfP3Xty+7VrruVIXqOfmB9QLVTwQjq6KhjpZMktiOOTvbgN2yQGn1s69OHL&#10;OY5f/niWvwEAAP//AwBQSwMEFAAGAAgAAAAhAJK3l8TbAAAABQEAAA8AAABkcnMvZG93bnJldi54&#10;bWxMjzFvwjAQhfdK/Q/WVepW7EBVQYiDEKIdOiAVGBhNfCQR8TmKnRD+fY+pHT+903vfZavRNWLA&#10;LtSeNCQTBQKp8LamUsPx8Pk2BxGiIWsaT6jhjgFW+fNTZlLrb/SDwz6WgksopEZDFWObShmKCp0J&#10;E98icXbxnTORsSul7cyNy10jp0p9SGdq4oXKtLipsLjue6eh3N3ldnOab5Ub+nr4Xqsi+bpq/foy&#10;rpcgIo7x7xge+qwOOTudfU82iEbDjD+JGt4TEJwuZgvmM/MUZJ7J//b5LwAAAP//AwBQSwECLQAU&#10;AAYACAAAACEAtoM4kv4AAADhAQAAEwAAAAAAAAAAAAAAAAAAAAAAW0NvbnRlbnRfVHlwZXNdLnht&#10;bFBLAQItABQABgAIAAAAIQA4/SH/1gAAAJQBAAALAAAAAAAAAAAAAAAAAC8BAABfcmVscy8ucmVs&#10;c1BLAQItABQABgAIAAAAIQBMsanhYQIAAMAEAAAOAAAAAAAAAAAAAAAAAC4CAABkcnMvZTJvRG9j&#10;LnhtbFBLAQItABQABgAIAAAAIQCSt5fE2wAAAAUBAAAPAAAAAAAAAAAAAAAAALsEAABkcnMvZG93&#10;bnJldi54bWxQSwUGAAAAAAQABADzAAAAwwUAAAAA&#10;" o:allowincell="f" strokecolor="#d4d4d4" strokeweight="1.75pt">
                <v:shadow on="t" offset="0,-1pt"/>
              </v:line>
            </w:pict>
          </mc:Fallback>
        </mc:AlternateContent>
      </w:r>
      <w:r w:rsidRPr="00D225CC">
        <w:rPr>
          <w:rStyle w:val="Strong"/>
          <w:sz w:val="28"/>
          <w:szCs w:val="28"/>
          <w:lang w:val="en-GB"/>
        </w:rPr>
        <w:t>PROVISIONAL TIMETABLE</w:t>
      </w:r>
    </w:p>
    <w:p w14:paraId="31A34F78" w14:textId="5812AC74" w:rsidR="004D1977" w:rsidRPr="00D225CC" w:rsidRDefault="004D1977" w:rsidP="004D1977">
      <w:pPr>
        <w:ind w:left="709" w:hanging="349"/>
        <w:outlineLvl w:val="0"/>
        <w:rPr>
          <w:lang w:val="en-GB"/>
        </w:rPr>
      </w:pPr>
      <w:r w:rsidRPr="00D225CC">
        <w:rPr>
          <w:rStyle w:val="Strong"/>
          <w:lang w:val="en-GB"/>
        </w:rPr>
        <w:t>1</w:t>
      </w:r>
      <w:r w:rsidR="00FE7B6B">
        <w:rPr>
          <w:rStyle w:val="Strong"/>
          <w:lang w:val="en-GB"/>
        </w:rPr>
        <w:t>5</w:t>
      </w:r>
      <w:r w:rsidRPr="00D225CC">
        <w:rPr>
          <w:rStyle w:val="Strong"/>
          <w:lang w:val="en-GB"/>
        </w:rPr>
        <w:t xml:space="preserve">. </w:t>
      </w:r>
      <w:r w:rsidRPr="00D225CC">
        <w:rPr>
          <w:rStyle w:val="Strong"/>
          <w:lang w:val="en-GB"/>
        </w:rPr>
        <w:tab/>
        <w:t>Provisional commencement date of the contract</w:t>
      </w:r>
    </w:p>
    <w:p w14:paraId="612C88E1" w14:textId="25F69422" w:rsidR="004D1977" w:rsidRPr="00FA43CC" w:rsidRDefault="00FE7B6B" w:rsidP="004D1977">
      <w:pPr>
        <w:pStyle w:val="Blockquote"/>
        <w:ind w:left="709"/>
        <w:jc w:val="both"/>
        <w:rPr>
          <w:rStyle w:val="Emphasis"/>
        </w:rPr>
      </w:pPr>
      <w:r>
        <w:rPr>
          <w:rStyle w:val="Emphasis"/>
          <w:i w:val="0"/>
          <w:sz w:val="22"/>
          <w:szCs w:val="22"/>
          <w:lang w:val="en-GB"/>
        </w:rPr>
        <w:t>2</w:t>
      </w:r>
      <w:r w:rsidR="004D55F5">
        <w:rPr>
          <w:rStyle w:val="Emphasis"/>
          <w:i w:val="0"/>
          <w:sz w:val="22"/>
          <w:szCs w:val="22"/>
          <w:lang w:val="en-GB"/>
        </w:rPr>
        <w:t>5</w:t>
      </w:r>
      <w:r w:rsidR="004D1977">
        <w:rPr>
          <w:rStyle w:val="Emphasis"/>
          <w:i w:val="0"/>
          <w:sz w:val="22"/>
          <w:szCs w:val="22"/>
          <w:lang w:val="en-GB"/>
        </w:rPr>
        <w:t xml:space="preserve"> </w:t>
      </w:r>
      <w:r>
        <w:rPr>
          <w:rStyle w:val="Emphasis"/>
          <w:i w:val="0"/>
          <w:sz w:val="22"/>
          <w:szCs w:val="22"/>
          <w:lang w:val="en-GB"/>
        </w:rPr>
        <w:t>February</w:t>
      </w:r>
      <w:r w:rsidR="004D1977">
        <w:rPr>
          <w:rStyle w:val="Emphasis"/>
          <w:i w:val="0"/>
          <w:sz w:val="22"/>
          <w:szCs w:val="22"/>
          <w:lang w:val="en-GB"/>
        </w:rPr>
        <w:t xml:space="preserve"> 20</w:t>
      </w:r>
      <w:r>
        <w:rPr>
          <w:rStyle w:val="Emphasis"/>
          <w:i w:val="0"/>
          <w:sz w:val="22"/>
          <w:szCs w:val="22"/>
          <w:lang w:val="en-GB"/>
        </w:rPr>
        <w:t>20</w:t>
      </w:r>
      <w:r w:rsidR="004D1977">
        <w:rPr>
          <w:rStyle w:val="Emphasis"/>
          <w:i w:val="0"/>
          <w:sz w:val="22"/>
          <w:szCs w:val="22"/>
          <w:lang w:val="en-GB"/>
        </w:rPr>
        <w:t xml:space="preserve"> (estimated date)</w:t>
      </w:r>
    </w:p>
    <w:p w14:paraId="048C1B39" w14:textId="38DF23F7" w:rsidR="004D1977" w:rsidRPr="00D225CC" w:rsidRDefault="004D1977" w:rsidP="004D1977">
      <w:pPr>
        <w:ind w:left="709" w:hanging="349"/>
        <w:outlineLvl w:val="0"/>
        <w:rPr>
          <w:lang w:val="en-GB"/>
        </w:rPr>
      </w:pPr>
      <w:r>
        <w:rPr>
          <w:rStyle w:val="Strong"/>
          <w:lang w:val="en-GB"/>
        </w:rPr>
        <w:t>1</w:t>
      </w:r>
      <w:r w:rsidR="00FE7B6B">
        <w:rPr>
          <w:rStyle w:val="Strong"/>
          <w:lang w:val="en-GB"/>
        </w:rPr>
        <w:t>6</w:t>
      </w:r>
      <w:r w:rsidRPr="00D225CC">
        <w:rPr>
          <w:rStyle w:val="Strong"/>
          <w:lang w:val="en-GB"/>
        </w:rPr>
        <w:t xml:space="preserve">. </w:t>
      </w:r>
      <w:r w:rsidRPr="00D225CC">
        <w:rPr>
          <w:rStyle w:val="Strong"/>
          <w:lang w:val="en-GB"/>
        </w:rPr>
        <w:tab/>
      </w:r>
      <w:r>
        <w:rPr>
          <w:rStyle w:val="Strong"/>
          <w:lang w:val="en-GB"/>
        </w:rPr>
        <w:t>Implementation period of the tasks</w:t>
      </w:r>
      <w:r w:rsidRPr="00D225CC">
        <w:rPr>
          <w:rStyle w:val="Strong"/>
          <w:lang w:val="en-GB"/>
        </w:rPr>
        <w:t xml:space="preserve"> </w:t>
      </w:r>
    </w:p>
    <w:p w14:paraId="0DFD1A60" w14:textId="1F6CC863" w:rsidR="004D1977" w:rsidRPr="00FA43CC" w:rsidRDefault="004D1977" w:rsidP="004D1977">
      <w:pPr>
        <w:pStyle w:val="Blockquote"/>
        <w:ind w:left="709"/>
        <w:jc w:val="both"/>
        <w:rPr>
          <w:rStyle w:val="Emphasis"/>
        </w:rPr>
      </w:pPr>
      <w:r w:rsidRPr="00EA4DBC">
        <w:rPr>
          <w:rStyle w:val="Emphasis"/>
          <w:i w:val="0"/>
          <w:sz w:val="22"/>
          <w:szCs w:val="22"/>
          <w:lang w:val="en-GB"/>
        </w:rPr>
        <w:t xml:space="preserve">The services will be contracted for a period </w:t>
      </w:r>
      <w:r w:rsidRPr="001479E5">
        <w:rPr>
          <w:rStyle w:val="Emphasis"/>
          <w:i w:val="0"/>
          <w:sz w:val="22"/>
          <w:szCs w:val="22"/>
          <w:lang w:val="en-GB"/>
        </w:rPr>
        <w:t xml:space="preserve">until </w:t>
      </w:r>
      <w:r w:rsidR="00FE7B6B" w:rsidRPr="001479E5">
        <w:rPr>
          <w:rStyle w:val="Emphasis"/>
          <w:i w:val="0"/>
          <w:sz w:val="22"/>
          <w:szCs w:val="22"/>
          <w:lang w:val="en-GB"/>
        </w:rPr>
        <w:t>09</w:t>
      </w:r>
      <w:r w:rsidRPr="001479E5">
        <w:rPr>
          <w:rStyle w:val="Emphasis"/>
          <w:i w:val="0"/>
          <w:sz w:val="22"/>
          <w:szCs w:val="22"/>
          <w:vertAlign w:val="superscript"/>
          <w:lang w:val="en-GB"/>
        </w:rPr>
        <w:t xml:space="preserve">th </w:t>
      </w:r>
      <w:r w:rsidR="00FE7B6B" w:rsidRPr="001479E5">
        <w:rPr>
          <w:rStyle w:val="Emphasis"/>
          <w:i w:val="0"/>
          <w:sz w:val="22"/>
          <w:szCs w:val="22"/>
          <w:lang w:val="en-GB"/>
        </w:rPr>
        <w:t>September</w:t>
      </w:r>
      <w:r w:rsidRPr="001479E5">
        <w:rPr>
          <w:rStyle w:val="Emphasis"/>
          <w:i w:val="0"/>
          <w:sz w:val="22"/>
          <w:szCs w:val="22"/>
          <w:lang w:val="en-GB"/>
        </w:rPr>
        <w:t>.2021</w:t>
      </w:r>
      <w:r w:rsidR="001479E5" w:rsidRPr="001479E5">
        <w:rPr>
          <w:rStyle w:val="Heading1Char"/>
          <w:i/>
          <w:sz w:val="22"/>
          <w:szCs w:val="22"/>
          <w:lang w:val="en-GB"/>
        </w:rPr>
        <w:t xml:space="preserve"> </w:t>
      </w:r>
      <w:r w:rsidR="001479E5" w:rsidRPr="001479E5">
        <w:rPr>
          <w:rStyle w:val="Emphasis"/>
          <w:i w:val="0"/>
          <w:sz w:val="22"/>
          <w:szCs w:val="22"/>
          <w:lang w:val="en-GB"/>
        </w:rPr>
        <w:t xml:space="preserve">beginning </w:t>
      </w:r>
      <w:r w:rsidR="001479E5" w:rsidRPr="00EA4DBC">
        <w:rPr>
          <w:rStyle w:val="Emphasis"/>
          <w:i w:val="0"/>
          <w:sz w:val="22"/>
          <w:szCs w:val="22"/>
          <w:lang w:val="en-GB"/>
        </w:rPr>
        <w:t xml:space="preserve">with </w:t>
      </w:r>
      <w:r w:rsidR="001479E5">
        <w:rPr>
          <w:rStyle w:val="Emphasis"/>
          <w:i w:val="0"/>
          <w:sz w:val="22"/>
          <w:szCs w:val="22"/>
          <w:lang w:val="en-GB"/>
        </w:rPr>
        <w:t>t</w:t>
      </w:r>
      <w:r w:rsidR="001479E5" w:rsidRPr="00171383">
        <w:rPr>
          <w:rStyle w:val="Emphasis"/>
          <w:i w:val="0"/>
          <w:sz w:val="22"/>
          <w:szCs w:val="22"/>
          <w:lang w:val="en-GB"/>
        </w:rPr>
        <w:t xml:space="preserve">he </w:t>
      </w:r>
      <w:r w:rsidR="001479E5">
        <w:rPr>
          <w:rStyle w:val="Emphasis"/>
          <w:i w:val="0"/>
          <w:sz w:val="22"/>
          <w:szCs w:val="22"/>
          <w:lang w:val="en-GB"/>
        </w:rPr>
        <w:t>last</w:t>
      </w:r>
      <w:r w:rsidR="001479E5" w:rsidRPr="00171383">
        <w:rPr>
          <w:rStyle w:val="Emphasis"/>
          <w:i w:val="0"/>
          <w:sz w:val="22"/>
          <w:szCs w:val="22"/>
          <w:lang w:val="en-GB"/>
        </w:rPr>
        <w:t xml:space="preserve"> </w:t>
      </w:r>
      <w:r w:rsidR="001479E5" w:rsidRPr="0032592D">
        <w:rPr>
          <w:rStyle w:val="Emphasis"/>
          <w:i w:val="0"/>
          <w:sz w:val="22"/>
          <w:szCs w:val="22"/>
          <w:lang w:val="en-GB"/>
        </w:rPr>
        <w:t xml:space="preserve">half </w:t>
      </w:r>
      <w:r w:rsidR="001479E5" w:rsidRPr="00171383">
        <w:rPr>
          <w:rStyle w:val="Emphasis"/>
          <w:i w:val="0"/>
          <w:sz w:val="22"/>
          <w:szCs w:val="22"/>
          <w:lang w:val="en-GB"/>
        </w:rPr>
        <w:t xml:space="preserve">of </w:t>
      </w:r>
      <w:r w:rsidR="001479E5">
        <w:rPr>
          <w:rStyle w:val="Emphasis"/>
          <w:i w:val="0"/>
          <w:sz w:val="22"/>
          <w:szCs w:val="22"/>
          <w:lang w:val="en-GB"/>
        </w:rPr>
        <w:t>February</w:t>
      </w:r>
      <w:r w:rsidR="001479E5" w:rsidRPr="00171383">
        <w:rPr>
          <w:rStyle w:val="Emphasis"/>
          <w:i w:val="0"/>
          <w:sz w:val="22"/>
          <w:szCs w:val="22"/>
          <w:lang w:val="en-GB"/>
        </w:rPr>
        <w:t xml:space="preserve"> 20</w:t>
      </w:r>
      <w:r w:rsidR="001479E5">
        <w:rPr>
          <w:rStyle w:val="Emphasis"/>
          <w:i w:val="0"/>
          <w:sz w:val="22"/>
          <w:szCs w:val="22"/>
          <w:lang w:val="en-GB"/>
        </w:rPr>
        <w:t>20</w:t>
      </w:r>
      <w:r w:rsidR="001479E5" w:rsidRPr="00171383">
        <w:rPr>
          <w:rStyle w:val="Emphasis"/>
          <w:i w:val="0"/>
          <w:sz w:val="22"/>
          <w:szCs w:val="22"/>
          <w:lang w:val="en-GB"/>
        </w:rPr>
        <w:t xml:space="preserve"> </w:t>
      </w:r>
      <w:r w:rsidR="001479E5" w:rsidRPr="00EA4DBC">
        <w:rPr>
          <w:rStyle w:val="Emphasis"/>
          <w:i w:val="0"/>
          <w:sz w:val="22"/>
          <w:szCs w:val="22"/>
          <w:lang w:val="en-GB"/>
        </w:rPr>
        <w:t>(the estimated date of signing the contract).</w:t>
      </w:r>
    </w:p>
    <w:p w14:paraId="41E97EFC" w14:textId="7628915B" w:rsidR="004D1977" w:rsidRPr="00D225CC" w:rsidRDefault="004D1977" w:rsidP="004D1977">
      <w:pPr>
        <w:rPr>
          <w:lang w:val="en-GB"/>
        </w:rPr>
      </w:pPr>
      <w:r w:rsidRPr="00D225CC">
        <w:rPr>
          <w:noProof/>
          <w:lang w:eastAsia="ro-RO"/>
        </w:rPr>
        <mc:AlternateContent>
          <mc:Choice Requires="wps">
            <w:drawing>
              <wp:anchor distT="0" distB="0" distL="114300" distR="114300" simplePos="0" relativeHeight="251662336" behindDoc="0" locked="0" layoutInCell="0" allowOverlap="1" wp14:anchorId="1112BBCE" wp14:editId="7A645547">
                <wp:simplePos x="0" y="0"/>
                <wp:positionH relativeFrom="column">
                  <wp:posOffset>0</wp:posOffset>
                </wp:positionH>
                <wp:positionV relativeFrom="paragraph">
                  <wp:posOffset>152400</wp:posOffset>
                </wp:positionV>
                <wp:extent cx="5943600" cy="635"/>
                <wp:effectExtent l="14605" t="30480" r="1397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A835A"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JQXwIAAMAEAAAOAAAAZHJzL2Uyb0RvYy54bWysVN9v2yAQfp+0/wHxntpOnTS16lSTneyl&#10;Wyul054JYBsNAwISJ5r2v+8gTtSsL9M0IyF+HN99992dHx4PvUR7bp3QqsTZTYoRV1QzodoSf3td&#10;TxYYOU8UI1IrXuIjd/hx+fHDw2AKPtWdloxbBCDKFYMpcee9KZLE0Y73xN1owxVcNtr2xMPWtgmz&#10;ZAD0XibTNJ0ng7bMWE25c3Bany7xMuI3Daf+uWkc90iWGLj5ONs4b8OcLB9I0VpiOkFHGuQfWPRE&#10;KHB6gaqJJ2hnxTuoXlCrnW78DdV9optGUB5jgGiy9I9oNh0xPMYC4jhzkcn9P1j6df9ikWAlzjFS&#10;pIcUbbwlou08qrRSIKC2KA86DcYVYF6pFxsipQe1MU+a/nBI6aojquWR7+vRAEgWXiRXT8LGGfC2&#10;Hb5oBjZk53UU7dDYPkCCHOgQc3O85IYfPKJwOLvPb+cppJDC3fx2FvFJcX5qrPOfue5RWJRYChWE&#10;IwXZPzkfqJDibBKOlV4LKWPypUJDiafwzeILp6Vg4TbYOdtuK2nRnkD91HkYo+MrM6t3ikW0jhO2&#10;GteeCHlag3epAh6PJQmUwkbvPLebjg2IiUA6m96FAJmA+szmUN3wYURkC51FvcXIav9d+C7KHAR6&#10;x3CRhjEyvMDH6K88g6gjhyBvrNOf9+n9arFa5JN8Ol9N8rSuJ5/WVT6Zr7O7WX1bV1Wd/Qous7zo&#10;BGNcBZHOPZPlf1eTY/eeqv3SNZd0JNfoJ+YHUAsUPJOOVRUK6VSSW82OL/ZcbdAm0Xhs6dCHb/ew&#10;fvvjWf4GAAD//wMAUEsDBBQABgAIAAAAIQDQL1Qd3AAAAAYBAAAPAAAAZHJzL2Rvd25yZXYueG1s&#10;TI8/b8IwEMX3SnwH6yp1K3ZohWgaByEEHTogFRgYTXxNIuJzFDshfPseE53uzzu997tsObpGDNiF&#10;2pOGZKpAIBXe1lRqOB62rwsQIRqypvGEGm4YYJlPnjKTWn+lHxz2sRRsQiE1GqoY21TKUFToTJj6&#10;Fom1X985E3nsSmk7c2Vz18iZUnPpTE2cUJkW1xUWl33vNJS7m9ysT4uNckNfD98rVSRfF61fnsfV&#10;J4iIY3wcwx2f0SFnprPvyQbRaOBHoobZO1dWP97m3JzviwRknsn/+PkfAAAA//8DAFBLAQItABQA&#10;BgAIAAAAIQC2gziS/gAAAOEBAAATAAAAAAAAAAAAAAAAAAAAAABbQ29udGVudF9UeXBlc10ueG1s&#10;UEsBAi0AFAAGAAgAAAAhADj9If/WAAAAlAEAAAsAAAAAAAAAAAAAAAAALwEAAF9yZWxzLy5yZWxz&#10;UEsBAi0AFAAGAAgAAAAhAN5dYlBfAgAAwAQAAA4AAAAAAAAAAAAAAAAALgIAAGRycy9lMm9Eb2Mu&#10;eG1sUEsBAi0AFAAGAAgAAAAhANAvVB3cAAAABgEAAA8AAAAAAAAAAAAAAAAAuQQAAGRycy9kb3du&#10;cmV2LnhtbFBLBQYAAAAABAAEAPMAAADCBQAAAAA=&#10;" o:allowincell="f" strokecolor="#d4d4d4" strokeweight="1.75pt">
                <v:shadow on="t" offset="0,-1pt"/>
              </v:line>
            </w:pict>
          </mc:Fallback>
        </mc:AlternateContent>
      </w:r>
    </w:p>
    <w:p w14:paraId="35B96689" w14:textId="77777777" w:rsidR="004D1977" w:rsidRPr="00D225CC" w:rsidRDefault="004D1977" w:rsidP="004D1977">
      <w:pPr>
        <w:jc w:val="center"/>
        <w:rPr>
          <w:sz w:val="28"/>
          <w:szCs w:val="28"/>
          <w:lang w:val="en-GB"/>
        </w:rPr>
      </w:pPr>
      <w:r w:rsidRPr="00D225CC">
        <w:rPr>
          <w:rStyle w:val="Strong"/>
          <w:sz w:val="28"/>
          <w:szCs w:val="28"/>
          <w:lang w:val="en-GB"/>
        </w:rPr>
        <w:t>SELECTION AND AWARD CRITERIA</w:t>
      </w:r>
    </w:p>
    <w:p w14:paraId="249F5935" w14:textId="424B15F8" w:rsidR="004D1977" w:rsidRPr="00D225CC" w:rsidRDefault="004D1977" w:rsidP="004D1977">
      <w:pPr>
        <w:ind w:left="709" w:hanging="349"/>
        <w:outlineLvl w:val="0"/>
        <w:rPr>
          <w:lang w:val="en-GB"/>
        </w:rPr>
      </w:pPr>
      <w:r>
        <w:rPr>
          <w:rStyle w:val="Strong"/>
          <w:lang w:val="en-GB"/>
        </w:rPr>
        <w:t>1</w:t>
      </w:r>
      <w:r w:rsidR="00FE7B6B">
        <w:rPr>
          <w:rStyle w:val="Strong"/>
          <w:lang w:val="en-GB"/>
        </w:rPr>
        <w:t>7</w:t>
      </w:r>
      <w:r w:rsidRPr="00D225CC">
        <w:rPr>
          <w:rStyle w:val="Strong"/>
          <w:lang w:val="en-GB"/>
        </w:rPr>
        <w:t xml:space="preserve">. </w:t>
      </w:r>
      <w:r w:rsidRPr="00D225CC">
        <w:rPr>
          <w:rStyle w:val="Strong"/>
          <w:lang w:val="en-GB"/>
        </w:rPr>
        <w:tab/>
        <w:t>Selection criteria</w:t>
      </w:r>
    </w:p>
    <w:p w14:paraId="102E0C04" w14:textId="5596A90E" w:rsidR="004D1977" w:rsidRPr="00D225CC" w:rsidRDefault="004D1977" w:rsidP="004D1977">
      <w:pPr>
        <w:pStyle w:val="Blockquote"/>
        <w:ind w:left="709" w:right="0"/>
        <w:jc w:val="both"/>
        <w:rPr>
          <w:sz w:val="22"/>
          <w:szCs w:val="22"/>
          <w:lang w:val="en-GB"/>
        </w:rPr>
      </w:pPr>
      <w:r w:rsidRPr="0051514D">
        <w:rPr>
          <w:sz w:val="22"/>
          <w:szCs w:val="22"/>
          <w:lang w:val="en-GB"/>
        </w:rPr>
        <w:t>The following selection criteria will be applied to</w:t>
      </w:r>
      <w:r>
        <w:rPr>
          <w:sz w:val="22"/>
          <w:szCs w:val="22"/>
          <w:lang w:val="en-GB"/>
        </w:rPr>
        <w:t xml:space="preserve"> all the tenderers</w:t>
      </w:r>
      <w:r w:rsidRPr="0051514D">
        <w:rPr>
          <w:sz w:val="22"/>
          <w:szCs w:val="22"/>
          <w:lang w:val="en-GB"/>
        </w:rPr>
        <w:t xml:space="preserve">. In the case of </w:t>
      </w:r>
      <w:r>
        <w:rPr>
          <w:sz w:val="22"/>
          <w:szCs w:val="22"/>
          <w:lang w:val="en-GB"/>
        </w:rPr>
        <w:t>tenders</w:t>
      </w:r>
      <w:r w:rsidRPr="0051514D">
        <w:rPr>
          <w:sz w:val="22"/>
          <w:szCs w:val="22"/>
          <w:lang w:val="en-GB"/>
        </w:rPr>
        <w:t xml:space="preserve"> submitted by a consortium, these selection criteria will be applied to the consortium </w:t>
      </w:r>
      <w:proofErr w:type="gramStart"/>
      <w:r w:rsidRPr="0051514D">
        <w:rPr>
          <w:sz w:val="22"/>
          <w:szCs w:val="22"/>
          <w:lang w:val="en-GB"/>
        </w:rPr>
        <w:t>as a whole</w:t>
      </w:r>
      <w:r>
        <w:rPr>
          <w:sz w:val="22"/>
          <w:szCs w:val="22"/>
          <w:lang w:val="en-GB"/>
        </w:rPr>
        <w:t xml:space="preserve"> unless</w:t>
      </w:r>
      <w:proofErr w:type="gramEnd"/>
      <w:r>
        <w:rPr>
          <w:sz w:val="22"/>
          <w:szCs w:val="22"/>
          <w:lang w:val="en-GB"/>
        </w:rPr>
        <w:t xml:space="preserve"> specified otherwise. The selection criteria will not be applied to natural persons and single-member companies when they are sub-contractors.</w:t>
      </w:r>
    </w:p>
    <w:p w14:paraId="518FAD0D" w14:textId="77777777" w:rsidR="004D1977" w:rsidRPr="00D225CC" w:rsidRDefault="004D1977" w:rsidP="00CC6D1C">
      <w:pPr>
        <w:pStyle w:val="Blockquote"/>
        <w:ind w:left="641" w:right="0" w:hanging="284"/>
        <w:jc w:val="both"/>
        <w:rPr>
          <w:sz w:val="22"/>
          <w:szCs w:val="22"/>
          <w:lang w:val="en-GB"/>
        </w:rPr>
      </w:pPr>
      <w:r w:rsidRPr="00FA43CC">
        <w:rPr>
          <w:b/>
          <w:sz w:val="22"/>
          <w:szCs w:val="22"/>
          <w:lang w:val="en-GB"/>
        </w:rPr>
        <w:t>1)</w:t>
      </w:r>
      <w:r w:rsidRPr="00FA43CC">
        <w:rPr>
          <w:b/>
          <w:sz w:val="22"/>
          <w:szCs w:val="22"/>
          <w:lang w:val="en-GB"/>
        </w:rPr>
        <w:tab/>
      </w:r>
      <w:r w:rsidRPr="008272C0">
        <w:rPr>
          <w:b/>
          <w:sz w:val="22"/>
          <w:szCs w:val="22"/>
          <w:u w:val="single"/>
          <w:lang w:val="en-GB"/>
        </w:rPr>
        <w:t>Economic and financial capacity of candidate</w:t>
      </w:r>
      <w:r w:rsidRPr="004F34C4">
        <w:rPr>
          <w:b/>
          <w:sz w:val="22"/>
          <w:szCs w:val="22"/>
          <w:lang w:val="en-GB"/>
        </w:rPr>
        <w:t xml:space="preserve"> (</w:t>
      </w:r>
      <w:r w:rsidRPr="00D225CC">
        <w:rPr>
          <w:sz w:val="22"/>
          <w:szCs w:val="22"/>
          <w:lang w:val="en-GB"/>
        </w:rPr>
        <w:t>based on item 3 of the application form</w:t>
      </w:r>
      <w:r w:rsidRPr="004F34C4">
        <w:rPr>
          <w:sz w:val="22"/>
          <w:szCs w:val="22"/>
          <w:lang w:val="en-GB"/>
        </w:rPr>
        <w:t xml:space="preserve">). In case of </w:t>
      </w:r>
      <w:r>
        <w:rPr>
          <w:sz w:val="22"/>
          <w:szCs w:val="22"/>
          <w:lang w:val="en-GB"/>
        </w:rPr>
        <w:t>candidate</w:t>
      </w:r>
      <w:r w:rsidRPr="004F34C4">
        <w:rPr>
          <w:sz w:val="22"/>
          <w:szCs w:val="22"/>
          <w:lang w:val="en-GB"/>
        </w:rPr>
        <w:t xml:space="preserve"> being a public body, equivalent information should be provided.</w:t>
      </w:r>
      <w:r>
        <w:rPr>
          <w:sz w:val="22"/>
          <w:szCs w:val="22"/>
          <w:lang w:val="en-GB"/>
        </w:rPr>
        <w:t xml:space="preserve"> The reference period which will be </w:t>
      </w:r>
      <w:proofErr w:type="gramStart"/>
      <w:r>
        <w:rPr>
          <w:sz w:val="22"/>
          <w:szCs w:val="22"/>
          <w:lang w:val="en-GB"/>
        </w:rPr>
        <w:t>taken into account</w:t>
      </w:r>
      <w:proofErr w:type="gramEnd"/>
      <w:r>
        <w:rPr>
          <w:sz w:val="22"/>
          <w:szCs w:val="22"/>
          <w:lang w:val="en-GB"/>
        </w:rPr>
        <w:t xml:space="preserve"> will be the last three years for which accounts have been closed.</w:t>
      </w:r>
    </w:p>
    <w:p w14:paraId="0FEE9D06" w14:textId="77777777" w:rsidR="004D1977" w:rsidRPr="0060578C" w:rsidRDefault="004D1977" w:rsidP="00CC6D1C">
      <w:pPr>
        <w:pStyle w:val="Blockquote"/>
        <w:numPr>
          <w:ilvl w:val="0"/>
          <w:numId w:val="14"/>
        </w:numPr>
        <w:ind w:left="641" w:right="357" w:hanging="284"/>
        <w:jc w:val="both"/>
        <w:rPr>
          <w:b/>
          <w:sz w:val="22"/>
          <w:szCs w:val="22"/>
          <w:lang w:val="en-GB"/>
        </w:rPr>
      </w:pPr>
      <w:r w:rsidRPr="00D40508">
        <w:rPr>
          <w:b/>
          <w:sz w:val="22"/>
          <w:szCs w:val="22"/>
          <w:lang w:val="en-GB"/>
        </w:rPr>
        <w:t xml:space="preserve">The average annual turnover of the tenderer during the past 3 years for which accounts have been closed must exceed the annualized maximum </w:t>
      </w:r>
      <w:r w:rsidRPr="0060578C">
        <w:rPr>
          <w:b/>
          <w:sz w:val="22"/>
          <w:szCs w:val="22"/>
          <w:lang w:val="en-GB"/>
        </w:rPr>
        <w:t>budget of the contract.</w:t>
      </w:r>
    </w:p>
    <w:p w14:paraId="500AA5BA" w14:textId="77777777" w:rsidR="004D1977" w:rsidRPr="00B33EE6" w:rsidRDefault="004D1977" w:rsidP="004D197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4384B367" w14:textId="77777777" w:rsidR="004D1977" w:rsidRPr="00B33EE6" w:rsidRDefault="004D1977" w:rsidP="004D1977">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 years</w:t>
      </w:r>
      <w:r>
        <w:rPr>
          <w:sz w:val="22"/>
          <w:szCs w:val="22"/>
          <w:lang w:val="en-GB"/>
        </w:rPr>
        <w:t xml:space="preserve"> </w:t>
      </w:r>
      <w:r w:rsidRPr="00B33EE6">
        <w:rPr>
          <w:sz w:val="22"/>
          <w:szCs w:val="22"/>
          <w:lang w:val="en-GB"/>
        </w:rPr>
        <w:t>from submission deadline.</w:t>
      </w:r>
    </w:p>
    <w:p w14:paraId="061CA6C2" w14:textId="77777777" w:rsidR="00915AA1" w:rsidRPr="00915AA1" w:rsidRDefault="00915AA1" w:rsidP="00915AA1">
      <w:pPr>
        <w:pStyle w:val="ListParagraph"/>
        <w:numPr>
          <w:ilvl w:val="0"/>
          <w:numId w:val="16"/>
        </w:numPr>
        <w:rPr>
          <w:b/>
          <w:lang w:val="en-GB"/>
        </w:rPr>
      </w:pPr>
      <w:r w:rsidRPr="00915AA1">
        <w:rPr>
          <w:b/>
          <w:lang w:val="en-GB"/>
        </w:rPr>
        <w:t xml:space="preserve">The tenderer is authorized to perform the activities covered by this contract </w:t>
      </w:r>
      <w:proofErr w:type="gramStart"/>
      <w:r w:rsidRPr="00915AA1">
        <w:rPr>
          <w:b/>
          <w:lang w:val="en-GB"/>
        </w:rPr>
        <w:t>at the moment</w:t>
      </w:r>
      <w:proofErr w:type="gramEnd"/>
      <w:r w:rsidRPr="00915AA1">
        <w:rPr>
          <w:b/>
          <w:lang w:val="en-GB"/>
        </w:rPr>
        <w:t xml:space="preserve"> of tender submission.</w:t>
      </w:r>
    </w:p>
    <w:p w14:paraId="54E3404C" w14:textId="5F882467" w:rsidR="004D1977" w:rsidRPr="0024590D" w:rsidRDefault="004D1977" w:rsidP="004D1977">
      <w:pPr>
        <w:widowControl w:val="0"/>
        <w:numPr>
          <w:ilvl w:val="0"/>
          <w:numId w:val="16"/>
        </w:numPr>
        <w:spacing w:before="100" w:after="100" w:line="240" w:lineRule="auto"/>
        <w:rPr>
          <w:b/>
          <w:lang w:val="en-GB"/>
        </w:rPr>
      </w:pPr>
      <w:r>
        <w:rPr>
          <w:b/>
          <w:lang w:val="en-GB"/>
        </w:rPr>
        <w:t>At least one person</w:t>
      </w:r>
      <w:r w:rsidR="00CC6D1C">
        <w:rPr>
          <w:b/>
          <w:lang w:val="en-GB"/>
        </w:rPr>
        <w:t xml:space="preserve"> with experience in the fields related to this contract,</w:t>
      </w:r>
      <w:r>
        <w:rPr>
          <w:b/>
          <w:lang w:val="en-GB"/>
        </w:rPr>
        <w:t xml:space="preserve"> working for the tenderer </w:t>
      </w:r>
    </w:p>
    <w:p w14:paraId="2D268132" w14:textId="77777777" w:rsidR="004D1977" w:rsidRPr="00B33EE6" w:rsidRDefault="004D1977" w:rsidP="004D1977">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 xml:space="preserve">(based on items 5 and 6 of the tender form). 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24590D">
        <w:rPr>
          <w:sz w:val="22"/>
          <w:szCs w:val="22"/>
          <w:lang w:val="en-GB"/>
        </w:rPr>
        <w:t>three years</w:t>
      </w:r>
      <w:r w:rsidRPr="00A046E7">
        <w:rPr>
          <w:sz w:val="22"/>
          <w:szCs w:val="22"/>
          <w:lang w:val="en-GB"/>
        </w:rPr>
        <w:t xml:space="preserve"> </w:t>
      </w:r>
      <w:r w:rsidRPr="00B33EE6">
        <w:rPr>
          <w:sz w:val="22"/>
          <w:szCs w:val="22"/>
          <w:lang w:val="en-GB"/>
        </w:rPr>
        <w:t>from submission deadline.</w:t>
      </w:r>
    </w:p>
    <w:p w14:paraId="39372FFC" w14:textId="6796968A" w:rsidR="004D1977" w:rsidRPr="0024590D" w:rsidRDefault="004D1977" w:rsidP="004D1977">
      <w:pPr>
        <w:pStyle w:val="Blockquote"/>
        <w:numPr>
          <w:ilvl w:val="0"/>
          <w:numId w:val="15"/>
        </w:numPr>
        <w:ind w:right="357"/>
        <w:jc w:val="both"/>
        <w:rPr>
          <w:b/>
          <w:sz w:val="22"/>
          <w:szCs w:val="22"/>
          <w:lang w:val="en-GB"/>
        </w:rPr>
      </w:pPr>
      <w:r w:rsidRPr="0081262A">
        <w:rPr>
          <w:b/>
          <w:sz w:val="22"/>
          <w:szCs w:val="22"/>
          <w:lang w:val="en-GB"/>
        </w:rPr>
        <w:t>The tenderer has provided services under at least 1 (one) contract</w:t>
      </w:r>
      <w:r w:rsidR="001D2BF4">
        <w:rPr>
          <w:b/>
          <w:sz w:val="22"/>
          <w:szCs w:val="22"/>
          <w:lang w:val="en-GB"/>
        </w:rPr>
        <w:t xml:space="preserve">, maximum 3 contracts </w:t>
      </w:r>
      <w:r w:rsidRPr="0081262A">
        <w:rPr>
          <w:b/>
          <w:sz w:val="22"/>
          <w:szCs w:val="22"/>
          <w:lang w:val="en-GB"/>
        </w:rPr>
        <w:t>with cumulative budget of at least that of this contract, in fields similar or related to this contract which was/ were implemented at any moment in the past three years, before the submission deadline.</w:t>
      </w:r>
    </w:p>
    <w:p w14:paraId="1538A1B4" w14:textId="77777777" w:rsidR="004D1977" w:rsidRPr="00B33EE6" w:rsidRDefault="004D1977" w:rsidP="004D1977">
      <w:pPr>
        <w:pStyle w:val="Blockquote"/>
        <w:tabs>
          <w:tab w:val="left" w:pos="426"/>
        </w:tabs>
        <w:jc w:val="both"/>
        <w:rPr>
          <w:sz w:val="22"/>
          <w:szCs w:val="22"/>
          <w:lang w:val="en-GB"/>
        </w:rPr>
      </w:pPr>
      <w:r w:rsidRPr="00267B5B">
        <w:rPr>
          <w:sz w:val="22"/>
          <w:szCs w:val="22"/>
          <w:lang w:val="en-GB"/>
        </w:rPr>
        <w:t xml:space="preserve">This means that the project the tenderer refers to could have been started or completed at any time during the indicated </w:t>
      </w:r>
      <w:proofErr w:type="gramStart"/>
      <w:r w:rsidRPr="00267B5B">
        <w:rPr>
          <w:sz w:val="22"/>
          <w:szCs w:val="22"/>
          <w:lang w:val="en-GB"/>
        </w:rPr>
        <w:t>period</w:t>
      </w:r>
      <w:proofErr w:type="gramEnd"/>
      <w:r w:rsidRPr="00267B5B">
        <w:rPr>
          <w:sz w:val="22"/>
          <w:szCs w:val="22"/>
          <w:lang w:val="en-GB"/>
        </w:rPr>
        <w:t xml:space="preserve"> but it does not necessarily have to be started and completed during that period, nor implemented during the entire period. Tenderers </w:t>
      </w:r>
      <w:proofErr w:type="gramStart"/>
      <w:r w:rsidRPr="00267B5B">
        <w:rPr>
          <w:sz w:val="22"/>
          <w:szCs w:val="22"/>
          <w:lang w:val="en-GB"/>
        </w:rPr>
        <w:t>are allowed to</w:t>
      </w:r>
      <w:proofErr w:type="gramEnd"/>
      <w:r w:rsidRPr="00267B5B">
        <w:rPr>
          <w:sz w:val="22"/>
          <w:szCs w:val="22"/>
          <w:lang w:val="en-GB"/>
        </w:rPr>
        <w:t xml:space="preserve"> refer either to projects completed within the reference period (although started earlier) or to projects not yet completed. In the first case the project </w:t>
      </w:r>
      <w:r w:rsidRPr="00267B5B">
        <w:rPr>
          <w:sz w:val="22"/>
          <w:szCs w:val="22"/>
          <w:lang w:val="en-GB"/>
        </w:rPr>
        <w:lastRenderedPageBreak/>
        <w:t>will be considered in its whole if proper evidence of performance is provided (statement or certificate from the entity which awarded the contract, proof of final payment for services).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tenderer has implemented the project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8A030FC" w14:textId="77777777" w:rsidR="004D1977" w:rsidRPr="00B33EE6" w:rsidRDefault="004D1977" w:rsidP="004D1977">
      <w:pPr>
        <w:pStyle w:val="Blockquote"/>
        <w:jc w:val="both"/>
        <w:rPr>
          <w:sz w:val="22"/>
          <w:szCs w:val="22"/>
          <w:lang w:val="en-GB"/>
        </w:rPr>
      </w:pP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shall not be used as reference. This is also applicable concerning the previous experience of </w:t>
      </w:r>
      <w:bookmarkStart w:id="1" w:name="_GoBack"/>
      <w:r w:rsidRPr="00B33EE6">
        <w:rPr>
          <w:sz w:val="22"/>
          <w:szCs w:val="22"/>
          <w:lang w:val="en-GB"/>
        </w:rPr>
        <w:t>expert</w:t>
      </w:r>
      <w:bookmarkEnd w:id="1"/>
      <w:r w:rsidRPr="00B33EE6">
        <w:rPr>
          <w:sz w:val="22"/>
          <w:szCs w:val="22"/>
          <w:lang w:val="en-GB"/>
        </w:rPr>
        <w:t>s required under a fee-based service contract.</w:t>
      </w:r>
    </w:p>
    <w:p w14:paraId="74840F08" w14:textId="77777777" w:rsidR="004D1977" w:rsidRPr="00B33EE6" w:rsidRDefault="004D1977" w:rsidP="004D1977">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w:t>
      </w:r>
      <w:r w:rsidRPr="00AF0B6B">
        <w:rPr>
          <w:sz w:val="22"/>
          <w:szCs w:val="22"/>
          <w:lang w:val="en-GB"/>
        </w:rPr>
        <w:t>comply with the selection criteria for which the economic operator relies on them</w:t>
      </w:r>
      <w:r w:rsidRPr="00B33EE6">
        <w:rPr>
          <w:sz w:val="22"/>
          <w:szCs w:val="22"/>
          <w:lang w:val="en-GB"/>
        </w:rPr>
        <w:t>. With regard to technical and professional criteria, an economic operator may only rely on the capacities of other entities where the latter will perform the works or services for which these capacities are required.</w:t>
      </w:r>
      <w:r w:rsidRPr="00B33EE6">
        <w:rPr>
          <w:sz w:val="22"/>
          <w:lang w:val="en-GB"/>
        </w:rPr>
        <w:t xml:space="preserve"> </w:t>
      </w:r>
      <w:proofErr w:type="gramStart"/>
      <w:r w:rsidRPr="00B33EE6">
        <w:rPr>
          <w:sz w:val="22"/>
          <w:szCs w:val="22"/>
          <w:lang w:val="en-GB"/>
        </w:rPr>
        <w:t>With regard to</w:t>
      </w:r>
      <w:proofErr w:type="gramEnd"/>
      <w:r w:rsidRPr="00B33EE6">
        <w:rPr>
          <w:sz w:val="22"/>
          <w:szCs w:val="22"/>
          <w:lang w:val="en-GB"/>
        </w:rPr>
        <w:t xml:space="preserve"> economic and financial criteria, the entities upon whose capacity the tenderer relies, become jointly and severally liable for the performance of the contract.</w:t>
      </w:r>
    </w:p>
    <w:p w14:paraId="09419DCC" w14:textId="77777777" w:rsidR="004D1977" w:rsidRDefault="004D1977" w:rsidP="004D1977">
      <w:pPr>
        <w:pStyle w:val="Blockquote"/>
        <w:keepNext/>
        <w:widowControl/>
        <w:ind w:left="1134" w:right="0"/>
        <w:jc w:val="both"/>
        <w:rPr>
          <w:sz w:val="22"/>
          <w:szCs w:val="22"/>
          <w:lang w:val="en-GB"/>
        </w:rPr>
      </w:pPr>
    </w:p>
    <w:p w14:paraId="354F4033" w14:textId="7B06C430" w:rsidR="004D1977" w:rsidRPr="00D225CC" w:rsidRDefault="004D1977" w:rsidP="004D1977">
      <w:pPr>
        <w:ind w:left="709" w:right="26" w:hanging="349"/>
        <w:outlineLvl w:val="0"/>
        <w:rPr>
          <w:lang w:val="en-GB"/>
        </w:rPr>
      </w:pPr>
      <w:r>
        <w:rPr>
          <w:rStyle w:val="Strong"/>
          <w:lang w:val="en-GB"/>
        </w:rPr>
        <w:t>1</w:t>
      </w:r>
      <w:r w:rsidR="00A752C8">
        <w:rPr>
          <w:rStyle w:val="Strong"/>
          <w:lang w:val="en-GB"/>
        </w:rPr>
        <w:t>8</w:t>
      </w:r>
      <w:r w:rsidRPr="00D225CC">
        <w:rPr>
          <w:rStyle w:val="Strong"/>
          <w:lang w:val="en-GB"/>
        </w:rPr>
        <w:t xml:space="preserve">. </w:t>
      </w:r>
      <w:r w:rsidRPr="00D225CC">
        <w:rPr>
          <w:rStyle w:val="Strong"/>
          <w:lang w:val="en-GB"/>
        </w:rPr>
        <w:tab/>
        <w:t>Award criteria</w:t>
      </w:r>
    </w:p>
    <w:p w14:paraId="3C5EBAFF" w14:textId="77777777" w:rsidR="004D1977" w:rsidRPr="00D225CC" w:rsidRDefault="004D1977" w:rsidP="004D1977">
      <w:pPr>
        <w:pStyle w:val="Blockquote"/>
        <w:ind w:left="709" w:right="26"/>
        <w:jc w:val="both"/>
        <w:rPr>
          <w:sz w:val="22"/>
          <w:szCs w:val="22"/>
          <w:lang w:val="en-GB"/>
        </w:rPr>
      </w:pPr>
      <w:r>
        <w:rPr>
          <w:sz w:val="22"/>
          <w:szCs w:val="22"/>
          <w:lang w:val="en-GB"/>
        </w:rPr>
        <w:t>Best price-quality ratio.</w:t>
      </w:r>
    </w:p>
    <w:p w14:paraId="193893A5" w14:textId="4F96AC05" w:rsidR="004D1977" w:rsidRPr="00D225CC" w:rsidRDefault="004D1977" w:rsidP="004D1977">
      <w:pPr>
        <w:ind w:right="26"/>
        <w:rPr>
          <w:lang w:val="en-GB"/>
        </w:rPr>
      </w:pPr>
      <w:r w:rsidRPr="00D225CC">
        <w:rPr>
          <w:noProof/>
          <w:lang w:eastAsia="ro-RO"/>
        </w:rPr>
        <mc:AlternateContent>
          <mc:Choice Requires="wps">
            <w:drawing>
              <wp:anchor distT="0" distB="0" distL="114300" distR="114300" simplePos="0" relativeHeight="251663360" behindDoc="0" locked="0" layoutInCell="0" allowOverlap="1" wp14:anchorId="16BB8237" wp14:editId="4A62E922">
                <wp:simplePos x="0" y="0"/>
                <wp:positionH relativeFrom="column">
                  <wp:posOffset>0</wp:posOffset>
                </wp:positionH>
                <wp:positionV relativeFrom="paragraph">
                  <wp:posOffset>152400</wp:posOffset>
                </wp:positionV>
                <wp:extent cx="5943600" cy="635"/>
                <wp:effectExtent l="14605" t="30480" r="1397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767BF"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PzXwIAAMAEAAAOAAAAZHJzL2Uyb0RvYy54bWysVE2P2yAQvVfqf0Dcs7YTJ81a66wqO+ll&#10;266UrXomgG1UDAhInKjqf+9AnGjTvVRVjYT4GN68eTPjh8djL9GBWye0KnF2l2LEFdVMqLbE3142&#10;kyVGzhPFiNSKl/jEHX5cvX/3MJiCT3WnJeMWAYhyxWBK3HlviiRxtOM9cXfacAWXjbY98bC1bcIs&#10;GQC9l8k0TRfJoC0zVlPuHJzW50u8ivhNw6n/2jSOeyRLDNx8nG2cd2FOVg+kaC0xnaAjDfIPLHoi&#10;FDi9QtXEE7S34g1UL6jVTjf+juo+0U0jKI8xQDRZ+kc0244YHmMBcZy5yuT+Hyz9cni2SLASzzBS&#10;pIcUbb0lou08qrRSIKC2aBZ0GowrwLxSzzZESo9qa540/eGQ0lVHVMsj35eTAZAsvEhunoSNM+Bt&#10;N3zWDGzI3uso2rGxfYAEOdAx5uZ0zQ0/ekThcH6fzxYppJDC3WI2j/ikuDw11vlPXPcoLEoshQrC&#10;kYIcnpwPVEhxMQnHSm+ElDH5UqGhxFP45vGF01KwcBvsnG13lbToQKB+6jyM0fGNmdV7xSJaxwlb&#10;j2tPhDyvwbtUAY/HkgRKYaP3ntttxwbERCCdTT+EAJmA+swWUN3wYURkC51FvcXIav9d+C7KHAR6&#10;w3CZhjEyvMLH6G88g6gjhyBvrNOf9+n9erle5pN8ulhP8rSuJx83VT5ZbLIP83pWV1Wd/Qous7zo&#10;BGNcBZEuPZPlf1eTY/eeq/3aNdd0JLfoZ+ZHUAsUvJCOVRUK6VySO81Oz/ZSbdAm0Xhs6dCHr/ew&#10;fv3jWf0GAAD//wMAUEsDBBQABgAIAAAAIQDQL1Qd3AAAAAYBAAAPAAAAZHJzL2Rvd25yZXYueG1s&#10;TI8/b8IwEMX3SnwH6yp1K3ZohWgaByEEHTogFRgYTXxNIuJzFDshfPseE53uzzu997tsObpGDNiF&#10;2pOGZKpAIBXe1lRqOB62rwsQIRqypvGEGm4YYJlPnjKTWn+lHxz2sRRsQiE1GqoY21TKUFToTJj6&#10;Fom1X985E3nsSmk7c2Vz18iZUnPpTE2cUJkW1xUWl33vNJS7m9ysT4uNckNfD98rVSRfF61fnsfV&#10;J4iIY3wcwx2f0SFnprPvyQbRaOBHoobZO1dWP97m3JzviwRknsn/+PkfAAAA//8DAFBLAQItABQA&#10;BgAIAAAAIQC2gziS/gAAAOEBAAATAAAAAAAAAAAAAAAAAAAAAABbQ29udGVudF9UeXBlc10ueG1s&#10;UEsBAi0AFAAGAAgAAAAhADj9If/WAAAAlAEAAAsAAAAAAAAAAAAAAAAALwEAAF9yZWxzLy5yZWxz&#10;UEsBAi0AFAAGAAgAAAAhAKLW8/NfAgAAwAQAAA4AAAAAAAAAAAAAAAAALgIAAGRycy9lMm9Eb2Mu&#10;eG1sUEsBAi0AFAAGAAgAAAAhANAvVB3cAAAABgEAAA8AAAAAAAAAAAAAAAAAuQQAAGRycy9kb3du&#10;cmV2LnhtbFBLBQYAAAAABAAEAPMAAADCBQAAAAA=&#10;" o:allowincell="f" strokecolor="#d4d4d4" strokeweight="1.75pt">
                <v:shadow on="t" offset="0,-1pt"/>
              </v:line>
            </w:pict>
          </mc:Fallback>
        </mc:AlternateContent>
      </w:r>
    </w:p>
    <w:p w14:paraId="2A84CD9A" w14:textId="77777777" w:rsidR="004D1977" w:rsidRPr="00D225CC" w:rsidRDefault="004D1977" w:rsidP="004D1977">
      <w:pPr>
        <w:keepNext/>
        <w:ind w:right="26"/>
        <w:jc w:val="center"/>
        <w:rPr>
          <w:sz w:val="28"/>
          <w:szCs w:val="28"/>
          <w:lang w:val="en-GB"/>
        </w:rPr>
      </w:pPr>
      <w:r w:rsidRPr="00D225CC">
        <w:rPr>
          <w:rStyle w:val="Strong"/>
          <w:sz w:val="28"/>
          <w:szCs w:val="28"/>
          <w:lang w:val="en-GB"/>
        </w:rPr>
        <w:t>APPLICATION</w:t>
      </w:r>
    </w:p>
    <w:p w14:paraId="43D04A50" w14:textId="456E832F" w:rsidR="004D1977" w:rsidRPr="00D225CC" w:rsidRDefault="004D1977" w:rsidP="004D1977">
      <w:pPr>
        <w:keepNext/>
        <w:ind w:left="709" w:right="26" w:hanging="352"/>
        <w:outlineLvl w:val="0"/>
        <w:rPr>
          <w:lang w:val="en-GB"/>
        </w:rPr>
      </w:pPr>
      <w:r>
        <w:rPr>
          <w:rStyle w:val="Strong"/>
          <w:lang w:val="en-GB"/>
        </w:rPr>
        <w:t>1</w:t>
      </w:r>
      <w:r w:rsidR="00A752C8">
        <w:rPr>
          <w:rStyle w:val="Strong"/>
          <w:lang w:val="en-GB"/>
        </w:rPr>
        <w:t>9</w:t>
      </w:r>
      <w:r w:rsidRPr="00D225CC">
        <w:rPr>
          <w:rStyle w:val="Strong"/>
          <w:lang w:val="en-GB"/>
        </w:rPr>
        <w:t xml:space="preserve">. </w:t>
      </w:r>
      <w:r w:rsidRPr="00D225CC">
        <w:rPr>
          <w:rStyle w:val="Strong"/>
          <w:lang w:val="en-GB"/>
        </w:rPr>
        <w:tab/>
        <w:t>Deadline for receipt of applications</w:t>
      </w:r>
    </w:p>
    <w:p w14:paraId="28BFAFD6" w14:textId="5C38D773" w:rsidR="004D1977" w:rsidRDefault="004D1977" w:rsidP="004D1977">
      <w:pPr>
        <w:pStyle w:val="Blockquote"/>
        <w:ind w:left="709" w:right="26"/>
        <w:jc w:val="both"/>
        <w:rPr>
          <w:rStyle w:val="Emphasis"/>
          <w:i w:val="0"/>
          <w:sz w:val="22"/>
          <w:szCs w:val="22"/>
          <w:lang w:val="en-GB"/>
        </w:rPr>
      </w:pPr>
      <w:r w:rsidRPr="0024590D">
        <w:rPr>
          <w:rStyle w:val="Emphasis"/>
          <w:i w:val="0"/>
          <w:sz w:val="22"/>
          <w:szCs w:val="22"/>
          <w:lang w:val="en-GB"/>
        </w:rPr>
        <w:t xml:space="preserve">The deadline for receipt of tenders is specified in point 8 </w:t>
      </w:r>
      <w:r>
        <w:rPr>
          <w:rStyle w:val="Emphasis"/>
          <w:i w:val="0"/>
          <w:sz w:val="22"/>
          <w:szCs w:val="22"/>
          <w:lang w:val="en-GB"/>
        </w:rPr>
        <w:t xml:space="preserve">of the instruction to tenderers </w:t>
      </w:r>
      <w:r w:rsidRPr="0024590D">
        <w:rPr>
          <w:rStyle w:val="Emphasis"/>
          <w:i w:val="0"/>
          <w:sz w:val="22"/>
          <w:szCs w:val="22"/>
          <w:lang w:val="en-GB"/>
        </w:rPr>
        <w:t>and it is</w:t>
      </w:r>
      <w:r>
        <w:rPr>
          <w:rStyle w:val="Emphasis"/>
          <w:i w:val="0"/>
          <w:sz w:val="22"/>
          <w:szCs w:val="22"/>
          <w:lang w:val="en-GB"/>
        </w:rPr>
        <w:t xml:space="preserve"> </w:t>
      </w:r>
      <w:r w:rsidRPr="00A752C8">
        <w:rPr>
          <w:rStyle w:val="Emphasis"/>
          <w:i w:val="0"/>
          <w:color w:val="FF0000"/>
          <w:sz w:val="22"/>
          <w:szCs w:val="22"/>
          <w:lang w:val="en-GB"/>
        </w:rPr>
        <w:t>1</w:t>
      </w:r>
      <w:r w:rsidR="004D55F5">
        <w:rPr>
          <w:rStyle w:val="Emphasis"/>
          <w:i w:val="0"/>
          <w:color w:val="FF0000"/>
          <w:sz w:val="22"/>
          <w:szCs w:val="22"/>
          <w:lang w:val="en-GB"/>
        </w:rPr>
        <w:t>7</w:t>
      </w:r>
      <w:r w:rsidRPr="00A752C8">
        <w:rPr>
          <w:rStyle w:val="Emphasis"/>
          <w:i w:val="0"/>
          <w:color w:val="FF0000"/>
          <w:sz w:val="22"/>
          <w:szCs w:val="22"/>
          <w:vertAlign w:val="superscript"/>
          <w:lang w:val="en-GB"/>
        </w:rPr>
        <w:t>th</w:t>
      </w:r>
      <w:r w:rsidRPr="00A752C8">
        <w:rPr>
          <w:rStyle w:val="Emphasis"/>
          <w:i w:val="0"/>
          <w:color w:val="FF0000"/>
          <w:sz w:val="22"/>
          <w:szCs w:val="22"/>
          <w:lang w:val="en-GB"/>
        </w:rPr>
        <w:t xml:space="preserve"> </w:t>
      </w:r>
      <w:r w:rsidR="00A752C8" w:rsidRPr="00A752C8">
        <w:rPr>
          <w:rStyle w:val="Emphasis"/>
          <w:i w:val="0"/>
          <w:color w:val="FF0000"/>
          <w:sz w:val="22"/>
          <w:szCs w:val="22"/>
          <w:lang w:val="en-GB"/>
        </w:rPr>
        <w:t>February</w:t>
      </w:r>
      <w:r w:rsidRPr="00A752C8">
        <w:rPr>
          <w:rStyle w:val="Emphasis"/>
          <w:i w:val="0"/>
          <w:color w:val="FF0000"/>
          <w:sz w:val="22"/>
          <w:szCs w:val="22"/>
          <w:lang w:val="en-GB"/>
        </w:rPr>
        <w:t xml:space="preserve"> 20</w:t>
      </w:r>
      <w:r w:rsidR="00A752C8" w:rsidRPr="00A752C8">
        <w:rPr>
          <w:rStyle w:val="Emphasis"/>
          <w:i w:val="0"/>
          <w:color w:val="FF0000"/>
          <w:sz w:val="22"/>
          <w:szCs w:val="22"/>
          <w:lang w:val="en-GB"/>
        </w:rPr>
        <w:t>20</w:t>
      </w:r>
      <w:r w:rsidRPr="00A752C8">
        <w:rPr>
          <w:rStyle w:val="Emphasis"/>
          <w:i w:val="0"/>
          <w:color w:val="FF0000"/>
          <w:sz w:val="22"/>
          <w:szCs w:val="22"/>
          <w:lang w:val="en-GB"/>
        </w:rPr>
        <w:t>, 1</w:t>
      </w:r>
      <w:r w:rsidR="00A752C8" w:rsidRPr="00A752C8">
        <w:rPr>
          <w:rStyle w:val="Emphasis"/>
          <w:i w:val="0"/>
          <w:color w:val="FF0000"/>
          <w:sz w:val="22"/>
          <w:szCs w:val="22"/>
          <w:lang w:val="en-GB"/>
        </w:rPr>
        <w:t>4</w:t>
      </w:r>
      <w:r w:rsidRPr="00A752C8">
        <w:rPr>
          <w:rStyle w:val="Emphasis"/>
          <w:i w:val="0"/>
          <w:color w:val="FF0000"/>
          <w:sz w:val="22"/>
          <w:szCs w:val="22"/>
          <w:lang w:val="en-GB"/>
        </w:rPr>
        <w:t>.00 local hour</w:t>
      </w:r>
      <w:r w:rsidRPr="00A02E4E">
        <w:rPr>
          <w:rStyle w:val="Emphasis"/>
          <w:i w:val="0"/>
          <w:sz w:val="22"/>
          <w:szCs w:val="22"/>
          <w:lang w:val="en-GB"/>
        </w:rPr>
        <w:t>.</w:t>
      </w:r>
      <w:r w:rsidRPr="0024590D">
        <w:rPr>
          <w:rStyle w:val="Emphasis"/>
          <w:i w:val="0"/>
          <w:sz w:val="22"/>
          <w:szCs w:val="22"/>
          <w:lang w:val="en-GB"/>
        </w:rPr>
        <w:t xml:space="preserve"> </w:t>
      </w:r>
    </w:p>
    <w:p w14:paraId="5CC9773D" w14:textId="77777777" w:rsidR="004D1977" w:rsidRPr="00D225CC" w:rsidRDefault="004D1977" w:rsidP="004D1977">
      <w:pPr>
        <w:pStyle w:val="Blockquote"/>
        <w:ind w:left="709" w:right="26"/>
        <w:jc w:val="both"/>
        <w:rPr>
          <w:i/>
          <w:sz w:val="22"/>
          <w:szCs w:val="22"/>
          <w:lang w:val="en-GB"/>
        </w:rPr>
      </w:pPr>
      <w:r w:rsidRPr="00D225CC">
        <w:rPr>
          <w:rStyle w:val="Emphasis"/>
          <w:i w:val="0"/>
          <w:sz w:val="22"/>
          <w:szCs w:val="22"/>
          <w:lang w:val="en-GB"/>
        </w:rPr>
        <w:t xml:space="preserve">Any application received </w:t>
      </w:r>
      <w:r>
        <w:rPr>
          <w:rStyle w:val="Emphasis"/>
          <w:i w:val="0"/>
          <w:sz w:val="22"/>
          <w:szCs w:val="22"/>
          <w:lang w:val="en-GB"/>
        </w:rPr>
        <w:t xml:space="preserve">by the Contracting Authority </w:t>
      </w:r>
      <w:r w:rsidRPr="00D225CC">
        <w:rPr>
          <w:rStyle w:val="Emphasis"/>
          <w:i w:val="0"/>
          <w:sz w:val="22"/>
          <w:szCs w:val="22"/>
          <w:lang w:val="en-GB"/>
        </w:rPr>
        <w:t>after this deadline will not be considered.</w:t>
      </w:r>
    </w:p>
    <w:p w14:paraId="37F0387A" w14:textId="64D6E47D" w:rsidR="004D1977" w:rsidRPr="00D225CC" w:rsidRDefault="00A752C8" w:rsidP="004D1977">
      <w:pPr>
        <w:ind w:left="709" w:right="26" w:hanging="349"/>
        <w:outlineLvl w:val="0"/>
        <w:rPr>
          <w:lang w:val="en-GB"/>
        </w:rPr>
      </w:pPr>
      <w:r>
        <w:rPr>
          <w:rStyle w:val="Strong"/>
          <w:lang w:val="en-GB"/>
        </w:rPr>
        <w:t>20</w:t>
      </w:r>
      <w:r w:rsidR="004D1977" w:rsidRPr="00D225CC">
        <w:rPr>
          <w:rStyle w:val="Strong"/>
          <w:lang w:val="en-GB"/>
        </w:rPr>
        <w:t xml:space="preserve">. </w:t>
      </w:r>
      <w:r w:rsidR="004D1977" w:rsidRPr="00D225CC">
        <w:rPr>
          <w:rStyle w:val="Strong"/>
          <w:lang w:val="en-GB"/>
        </w:rPr>
        <w:tab/>
      </w:r>
      <w:r w:rsidR="004D1977">
        <w:rPr>
          <w:rStyle w:val="Strong"/>
          <w:lang w:val="en-GB"/>
        </w:rPr>
        <w:t>Tender</w:t>
      </w:r>
      <w:r w:rsidR="004D1977" w:rsidRPr="00D225CC">
        <w:rPr>
          <w:rStyle w:val="Strong"/>
          <w:lang w:val="en-GB"/>
        </w:rPr>
        <w:t xml:space="preserve"> format and details to be provided</w:t>
      </w:r>
    </w:p>
    <w:p w14:paraId="15B36794" w14:textId="77777777" w:rsidR="004D1977" w:rsidRDefault="004D1977" w:rsidP="004D1977">
      <w:pPr>
        <w:pStyle w:val="Blockquote"/>
        <w:ind w:left="709" w:right="26"/>
        <w:jc w:val="both"/>
        <w:rPr>
          <w:sz w:val="22"/>
          <w:szCs w:val="22"/>
          <w:lang w:val="en-GB"/>
        </w:rPr>
      </w:pPr>
      <w:r>
        <w:rPr>
          <w:rStyle w:val="Strong"/>
          <w:b w:val="0"/>
          <w:sz w:val="22"/>
          <w:szCs w:val="22"/>
          <w:lang w:val="en-GB"/>
        </w:rPr>
        <w:t xml:space="preserve">All tenders </w:t>
      </w:r>
      <w:r w:rsidRPr="00D225CC">
        <w:rPr>
          <w:rStyle w:val="Strong"/>
          <w:b w:val="0"/>
          <w:sz w:val="22"/>
          <w:szCs w:val="22"/>
          <w:lang w:val="en-GB"/>
        </w:rPr>
        <w:t>must be submitted using the standard application form</w:t>
      </w:r>
      <w:r>
        <w:rPr>
          <w:sz w:val="22"/>
          <w:szCs w:val="22"/>
          <w:lang w:val="en-GB"/>
        </w:rPr>
        <w:t xml:space="preserve">, the format and instructions of which must be strictly observed. The tender form is </w:t>
      </w:r>
      <w:r w:rsidRPr="00D225CC">
        <w:rPr>
          <w:sz w:val="22"/>
          <w:szCs w:val="22"/>
          <w:lang w:val="en-GB"/>
        </w:rPr>
        <w:t>available from the following Internet address:</w:t>
      </w:r>
      <w:r>
        <w:rPr>
          <w:sz w:val="22"/>
          <w:szCs w:val="22"/>
          <w:lang w:val="en-GB"/>
        </w:rPr>
        <w:t xml:space="preserve"> </w:t>
      </w:r>
    </w:p>
    <w:p w14:paraId="1E9968A4" w14:textId="7500D1B3" w:rsidR="004D1977" w:rsidRDefault="00446F47" w:rsidP="004D1977">
      <w:pPr>
        <w:pStyle w:val="Blockquote"/>
        <w:ind w:left="709" w:right="26"/>
        <w:jc w:val="both"/>
        <w:rPr>
          <w:sz w:val="22"/>
          <w:szCs w:val="22"/>
          <w:lang w:val="en-GB"/>
        </w:rPr>
      </w:pPr>
      <w:hyperlink r:id="rId8" w:history="1">
        <w:r w:rsidR="00A752C8" w:rsidRPr="00CA2AA6">
          <w:rPr>
            <w:rStyle w:val="Hyperlink"/>
            <w:sz w:val="22"/>
            <w:szCs w:val="22"/>
            <w:lang w:val="en-GB"/>
          </w:rPr>
          <w:t>http://www.romania-serbia.net/</w:t>
        </w:r>
      </w:hyperlink>
      <w:r w:rsidR="00A752C8">
        <w:rPr>
          <w:sz w:val="22"/>
          <w:szCs w:val="22"/>
          <w:lang w:val="en-GB"/>
        </w:rPr>
        <w:t xml:space="preserve"> </w:t>
      </w:r>
      <w:r w:rsidR="004D1977" w:rsidRPr="0024590D">
        <w:rPr>
          <w:sz w:val="22"/>
          <w:szCs w:val="22"/>
          <w:lang w:val="en-GB"/>
        </w:rPr>
        <w:t xml:space="preserve"> at Transparency section, Public procurement subsection</w:t>
      </w:r>
      <w:r w:rsidR="004D1977">
        <w:rPr>
          <w:sz w:val="22"/>
          <w:szCs w:val="22"/>
          <w:lang w:val="en-GB"/>
        </w:rPr>
        <w:t xml:space="preserve">. </w:t>
      </w:r>
    </w:p>
    <w:p w14:paraId="7E50272D" w14:textId="77777777" w:rsidR="004D1977" w:rsidRDefault="004D1977" w:rsidP="004D1977">
      <w:pPr>
        <w:pStyle w:val="Blockquote"/>
        <w:ind w:left="709" w:right="26"/>
        <w:jc w:val="both"/>
        <w:rPr>
          <w:sz w:val="22"/>
          <w:szCs w:val="22"/>
          <w:lang w:val="en-GB"/>
        </w:rPr>
      </w:pPr>
      <w:r>
        <w:rPr>
          <w:sz w:val="22"/>
          <w:szCs w:val="22"/>
          <w:lang w:val="en-GB"/>
        </w:rPr>
        <w:t>The application must be accompanied by a declaration of honour on exclusion and selection criteria using the template available from the following Internet address:</w:t>
      </w:r>
    </w:p>
    <w:p w14:paraId="63FBF41D" w14:textId="77777777" w:rsidR="004D1977" w:rsidRDefault="00446F47" w:rsidP="004D1977">
      <w:pPr>
        <w:pStyle w:val="Blockquote"/>
        <w:ind w:left="709"/>
        <w:jc w:val="both"/>
        <w:rPr>
          <w:sz w:val="22"/>
          <w:szCs w:val="22"/>
          <w:lang w:val="en-GB"/>
        </w:rPr>
      </w:pPr>
      <w:hyperlink r:id="rId9" w:history="1">
        <w:r w:rsidR="004D1977" w:rsidRPr="00DE5DEA">
          <w:rPr>
            <w:rStyle w:val="Hyperlink"/>
            <w:sz w:val="22"/>
            <w:szCs w:val="22"/>
            <w:lang w:val="en-GB"/>
          </w:rPr>
          <w:t>http://ec.europa.eu/europeaid/prag/annexes.do?chapterTitleCode=A</w:t>
        </w:r>
      </w:hyperlink>
      <w:r w:rsidR="004D1977">
        <w:rPr>
          <w:sz w:val="22"/>
          <w:szCs w:val="22"/>
          <w:lang w:val="en-GB"/>
        </w:rPr>
        <w:t xml:space="preserve"> </w:t>
      </w:r>
    </w:p>
    <w:p w14:paraId="53D0E5A9" w14:textId="77777777" w:rsidR="004D1977" w:rsidRPr="00D225CC" w:rsidRDefault="004D1977" w:rsidP="004D1977">
      <w:pPr>
        <w:pStyle w:val="Blockquote"/>
        <w:ind w:left="709" w:right="26"/>
        <w:jc w:val="both"/>
        <w:rPr>
          <w:sz w:val="22"/>
          <w:szCs w:val="22"/>
          <w:lang w:val="en-GB"/>
        </w:rPr>
      </w:pPr>
      <w:r w:rsidRPr="00D225CC">
        <w:rPr>
          <w:sz w:val="22"/>
          <w:szCs w:val="22"/>
          <w:lang w:val="en-GB"/>
        </w:rPr>
        <w:t>Any additional documentation (brochure, letter, etc.) sent with an application will not be taken into consideration.</w:t>
      </w:r>
    </w:p>
    <w:p w14:paraId="1007582B" w14:textId="173B9116" w:rsidR="004D1977" w:rsidRPr="00D225CC" w:rsidRDefault="004D1977" w:rsidP="004D1977">
      <w:pPr>
        <w:ind w:left="709" w:right="26" w:hanging="349"/>
        <w:outlineLvl w:val="0"/>
        <w:rPr>
          <w:lang w:val="en-GB"/>
        </w:rPr>
      </w:pPr>
      <w:r w:rsidRPr="00D225CC">
        <w:rPr>
          <w:rStyle w:val="Strong"/>
          <w:lang w:val="en-GB"/>
        </w:rPr>
        <w:t>2</w:t>
      </w:r>
      <w:r w:rsidR="00A752C8">
        <w:rPr>
          <w:rStyle w:val="Strong"/>
          <w:lang w:val="en-GB"/>
        </w:rPr>
        <w:t>1</w:t>
      </w:r>
      <w:r w:rsidRPr="00D225CC">
        <w:rPr>
          <w:rStyle w:val="Strong"/>
          <w:lang w:val="en-GB"/>
        </w:rPr>
        <w:t xml:space="preserve">. </w:t>
      </w:r>
      <w:r w:rsidRPr="00D225CC">
        <w:rPr>
          <w:rStyle w:val="Strong"/>
          <w:lang w:val="en-GB"/>
        </w:rPr>
        <w:tab/>
        <w:t xml:space="preserve">How </w:t>
      </w:r>
      <w:r>
        <w:rPr>
          <w:rStyle w:val="Strong"/>
          <w:lang w:val="en-GB"/>
        </w:rPr>
        <w:t>tenders</w:t>
      </w:r>
      <w:r w:rsidRPr="00D225CC">
        <w:rPr>
          <w:rStyle w:val="Strong"/>
          <w:lang w:val="en-GB"/>
        </w:rPr>
        <w:t xml:space="preserve"> may be submitted</w:t>
      </w:r>
    </w:p>
    <w:p w14:paraId="04CE1FF3" w14:textId="77777777" w:rsidR="004D1977" w:rsidRPr="00D225CC" w:rsidRDefault="004D1977" w:rsidP="004D1977">
      <w:pPr>
        <w:pStyle w:val="Blockquote"/>
        <w:ind w:left="709" w:right="26"/>
        <w:jc w:val="both"/>
        <w:rPr>
          <w:sz w:val="22"/>
          <w:szCs w:val="22"/>
          <w:lang w:val="en-GB"/>
        </w:rPr>
      </w:pPr>
      <w:r>
        <w:rPr>
          <w:sz w:val="22"/>
          <w:szCs w:val="22"/>
          <w:lang w:val="en-GB"/>
        </w:rPr>
        <w:t>Tenders</w:t>
      </w:r>
      <w:r w:rsidRPr="00D225CC">
        <w:rPr>
          <w:sz w:val="22"/>
          <w:szCs w:val="22"/>
          <w:lang w:val="en-GB"/>
        </w:rPr>
        <w:t xml:space="preserve"> must be submitted in English exclusively to the Contracting Authority</w:t>
      </w:r>
      <w:r>
        <w:rPr>
          <w:sz w:val="22"/>
          <w:szCs w:val="22"/>
          <w:lang w:val="en-GB"/>
        </w:rPr>
        <w:t xml:space="preserve">, </w:t>
      </w:r>
      <w:r w:rsidRPr="0026135A">
        <w:rPr>
          <w:sz w:val="22"/>
          <w:szCs w:val="22"/>
          <w:lang w:val="en-GB"/>
        </w:rPr>
        <w:t xml:space="preserve">using the means specified in point 8 of the instructions to tenderers.  </w:t>
      </w:r>
    </w:p>
    <w:p w14:paraId="72AC54D6" w14:textId="77777777" w:rsidR="004D1977" w:rsidRDefault="004D1977" w:rsidP="004D1977">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583F9259" w14:textId="77777777" w:rsidR="004D1977" w:rsidRPr="001B57ED" w:rsidRDefault="004D1977" w:rsidP="004D1977">
      <w:pPr>
        <w:pStyle w:val="Blockquote"/>
        <w:ind w:left="709" w:right="26"/>
        <w:jc w:val="both"/>
        <w:rPr>
          <w:rStyle w:val="Strong"/>
          <w:b w:val="0"/>
          <w:sz w:val="22"/>
          <w:szCs w:val="22"/>
          <w:lang w:val="en-GB"/>
        </w:rPr>
      </w:pPr>
      <w:r w:rsidRPr="002E3EA3">
        <w:rPr>
          <w:sz w:val="22"/>
          <w:szCs w:val="22"/>
        </w:rPr>
        <w:t xml:space="preserve">By submitting a </w:t>
      </w:r>
      <w:r>
        <w:rPr>
          <w:sz w:val="22"/>
          <w:szCs w:val="22"/>
        </w:rPr>
        <w:t>tender, tenderers</w:t>
      </w:r>
      <w:r w:rsidRPr="002E3EA3">
        <w:rPr>
          <w:sz w:val="22"/>
          <w:szCs w:val="22"/>
        </w:rPr>
        <w:t xml:space="preserve"> accept to receive notification of the outcome of the procedure by electronic means.</w:t>
      </w:r>
      <w:r w:rsidRPr="00856CE9">
        <w:t xml:space="preserve"> </w:t>
      </w:r>
    </w:p>
    <w:p w14:paraId="19DE3CDF" w14:textId="1B32286A" w:rsidR="004D1977" w:rsidRPr="00D225CC" w:rsidRDefault="004D1977" w:rsidP="004D1977">
      <w:pPr>
        <w:ind w:left="709" w:right="26" w:hanging="349"/>
        <w:outlineLvl w:val="0"/>
        <w:rPr>
          <w:b/>
          <w:lang w:val="en-GB"/>
        </w:rPr>
      </w:pPr>
      <w:r w:rsidRPr="00D225CC">
        <w:rPr>
          <w:rStyle w:val="Strong"/>
          <w:lang w:val="en-GB"/>
        </w:rPr>
        <w:t>2</w:t>
      </w:r>
      <w:r w:rsidR="00F835A6">
        <w:rPr>
          <w:rStyle w:val="Strong"/>
          <w:lang w:val="en-GB"/>
        </w:rPr>
        <w:t>2</w:t>
      </w:r>
      <w:r w:rsidRPr="00D225CC">
        <w:rPr>
          <w:rStyle w:val="Strong"/>
          <w:lang w:val="en-GB"/>
        </w:rPr>
        <w:t>.</w:t>
      </w:r>
      <w:r w:rsidRPr="00D225CC">
        <w:rPr>
          <w:rStyle w:val="Strong"/>
          <w:lang w:val="en-GB"/>
        </w:rPr>
        <w:tab/>
        <w:t xml:space="preserve">Alteration or withdrawal of </w:t>
      </w:r>
      <w:r>
        <w:rPr>
          <w:rStyle w:val="Strong"/>
          <w:lang w:val="en-GB"/>
        </w:rPr>
        <w:t>tenders</w:t>
      </w:r>
    </w:p>
    <w:p w14:paraId="7DD1F6FF" w14:textId="77777777" w:rsidR="004D1977" w:rsidRPr="00D225CC" w:rsidRDefault="004D1977" w:rsidP="004D1977">
      <w:pPr>
        <w:pStyle w:val="Blockquote"/>
        <w:ind w:left="709" w:right="26"/>
        <w:jc w:val="both"/>
        <w:rPr>
          <w:sz w:val="22"/>
          <w:szCs w:val="22"/>
          <w:lang w:val="en-GB"/>
        </w:rPr>
      </w:pPr>
      <w:r w:rsidRPr="00D225CC">
        <w:rPr>
          <w:sz w:val="22"/>
          <w:szCs w:val="22"/>
          <w:lang w:val="en-GB"/>
        </w:rPr>
        <w:t xml:space="preserve">Candidates may alter or withdraw their applications by written notification prior to the deadline for submission of </w:t>
      </w:r>
      <w:r>
        <w:rPr>
          <w:sz w:val="22"/>
          <w:szCs w:val="22"/>
          <w:lang w:val="en-GB"/>
        </w:rPr>
        <w:t>applications</w:t>
      </w:r>
      <w:r w:rsidRPr="00D225CC">
        <w:rPr>
          <w:sz w:val="22"/>
          <w:szCs w:val="22"/>
          <w:lang w:val="en-GB"/>
        </w:rPr>
        <w:t>.  No application may be altered after this deadline.</w:t>
      </w:r>
    </w:p>
    <w:p w14:paraId="7AFD997B" w14:textId="77777777" w:rsidR="004D1977" w:rsidRPr="00D225CC" w:rsidRDefault="004D1977" w:rsidP="004D1977">
      <w:pPr>
        <w:pStyle w:val="Blockquote"/>
        <w:ind w:left="709" w:right="26"/>
        <w:jc w:val="both"/>
        <w:rPr>
          <w:sz w:val="22"/>
          <w:szCs w:val="22"/>
          <w:lang w:val="en-GB"/>
        </w:rPr>
      </w:pPr>
      <w:r w:rsidRPr="00D225CC">
        <w:rPr>
          <w:sz w:val="22"/>
          <w:szCs w:val="22"/>
          <w:lang w:val="en-GB"/>
        </w:rPr>
        <w:t xml:space="preserve">Any such notification of alteration or withdrawal shall be prepared and submitted in accordance with </w:t>
      </w:r>
      <w:r w:rsidRPr="0026135A">
        <w:rPr>
          <w:sz w:val="22"/>
          <w:szCs w:val="22"/>
          <w:lang w:val="en-GB"/>
        </w:rPr>
        <w:t>point 8 of the instructions to tenderers</w:t>
      </w:r>
      <w:r w:rsidRPr="00D225CC">
        <w:rPr>
          <w:sz w:val="22"/>
          <w:szCs w:val="22"/>
          <w:lang w:val="en-GB"/>
        </w:rPr>
        <w:t>.  The outer envelope (and the relevant inner envelope</w:t>
      </w:r>
      <w:r>
        <w:rPr>
          <w:sz w:val="22"/>
          <w:szCs w:val="22"/>
          <w:lang w:val="en-GB"/>
        </w:rPr>
        <w:t xml:space="preserve"> if used</w:t>
      </w:r>
      <w:r w:rsidRPr="00D225CC">
        <w:rPr>
          <w:sz w:val="22"/>
          <w:szCs w:val="22"/>
          <w:lang w:val="en-GB"/>
        </w:rPr>
        <w:t>) must be marked 'Alteration' or 'Withdrawal' as appropriate.</w:t>
      </w:r>
    </w:p>
    <w:p w14:paraId="6DF605D5" w14:textId="32458102" w:rsidR="004D1977" w:rsidRPr="00D225CC" w:rsidRDefault="004D1977" w:rsidP="004D1977">
      <w:pPr>
        <w:keepNext/>
        <w:ind w:left="709" w:hanging="352"/>
        <w:outlineLvl w:val="0"/>
        <w:rPr>
          <w:lang w:val="en-GB"/>
        </w:rPr>
      </w:pPr>
      <w:r>
        <w:rPr>
          <w:rStyle w:val="Strong"/>
          <w:lang w:val="en-GB"/>
        </w:rPr>
        <w:t>2</w:t>
      </w:r>
      <w:r w:rsidR="008341BB">
        <w:rPr>
          <w:rStyle w:val="Strong"/>
          <w:lang w:val="en-GB"/>
        </w:rPr>
        <w:t>3</w:t>
      </w:r>
      <w:r w:rsidRPr="00D225CC">
        <w:rPr>
          <w:rStyle w:val="Strong"/>
          <w:lang w:val="en-GB"/>
        </w:rPr>
        <w:t xml:space="preserve">. </w:t>
      </w:r>
      <w:r w:rsidRPr="00D225CC">
        <w:rPr>
          <w:rStyle w:val="Strong"/>
          <w:lang w:val="en-GB"/>
        </w:rPr>
        <w:tab/>
        <w:t>Operational language</w:t>
      </w:r>
    </w:p>
    <w:p w14:paraId="124AA9DA" w14:textId="77777777" w:rsidR="004D1977" w:rsidRPr="00D225CC" w:rsidRDefault="004D1977" w:rsidP="004D1977">
      <w:pPr>
        <w:pStyle w:val="Blockquote"/>
        <w:ind w:left="709"/>
        <w:jc w:val="both"/>
        <w:rPr>
          <w:i/>
          <w:sz w:val="22"/>
          <w:szCs w:val="22"/>
          <w:lang w:val="en-GB"/>
        </w:rPr>
      </w:pPr>
      <w:r w:rsidRPr="00D225CC">
        <w:rPr>
          <w:rStyle w:val="Emphasis"/>
          <w:i w:val="0"/>
          <w:sz w:val="22"/>
          <w:szCs w:val="22"/>
          <w:lang w:val="en-GB"/>
        </w:rPr>
        <w:t xml:space="preserve">All written communications for this tender procedure and contract must be in English.  </w:t>
      </w:r>
    </w:p>
    <w:p w14:paraId="5562D235" w14:textId="672C4813" w:rsidR="004D1977" w:rsidRDefault="004D1977" w:rsidP="004D1977">
      <w:pPr>
        <w:ind w:left="709" w:hanging="349"/>
        <w:outlineLvl w:val="0"/>
        <w:rPr>
          <w:rStyle w:val="Strong"/>
          <w:lang w:val="en-GB"/>
        </w:rPr>
      </w:pPr>
      <w:r>
        <w:rPr>
          <w:rStyle w:val="Strong"/>
          <w:lang w:val="en-GB"/>
        </w:rPr>
        <w:t>2</w:t>
      </w:r>
      <w:r w:rsidR="008341BB">
        <w:rPr>
          <w:rStyle w:val="Strong"/>
          <w:lang w:val="en-GB"/>
        </w:rPr>
        <w:t>4</w:t>
      </w:r>
      <w:r w:rsidRPr="00E9047D">
        <w:rPr>
          <w:rStyle w:val="Strong"/>
          <w:lang w:val="en-GB"/>
        </w:rPr>
        <w:t xml:space="preserve">. </w:t>
      </w:r>
      <w:r w:rsidRPr="00E9047D">
        <w:rPr>
          <w:rStyle w:val="Strong"/>
          <w:lang w:val="en-GB"/>
        </w:rPr>
        <w:tab/>
        <w:t>Legal basis</w:t>
      </w:r>
    </w:p>
    <w:p w14:paraId="4B271611" w14:textId="77777777" w:rsidR="004D1977" w:rsidRPr="0026135A" w:rsidRDefault="004D1977" w:rsidP="004D1977">
      <w:pPr>
        <w:pStyle w:val="Blockquote"/>
        <w:spacing w:before="120" w:after="0"/>
        <w:ind w:left="709"/>
        <w:jc w:val="both"/>
        <w:rPr>
          <w:sz w:val="22"/>
          <w:szCs w:val="22"/>
        </w:rPr>
      </w:pPr>
      <w:r w:rsidRPr="0026135A">
        <w:rPr>
          <w:sz w:val="22"/>
          <w:szCs w:val="22"/>
        </w:rPr>
        <w:t xml:space="preserve">Regulation (EU) N°236/2014 of the European Parliament and of the Council of 11 March 2014 laying down common rules and procedures for the implementation of the Union's instruments for financing external action and </w:t>
      </w:r>
    </w:p>
    <w:p w14:paraId="358669B6" w14:textId="77777777" w:rsidR="004D1977" w:rsidRPr="0026135A" w:rsidRDefault="004D1977" w:rsidP="004D1977">
      <w:pPr>
        <w:pStyle w:val="Blockquote"/>
        <w:spacing w:before="120" w:after="0"/>
        <w:ind w:left="709"/>
        <w:jc w:val="both"/>
        <w:rPr>
          <w:sz w:val="22"/>
          <w:szCs w:val="22"/>
        </w:rPr>
      </w:pPr>
      <w:r w:rsidRPr="0026135A">
        <w:rPr>
          <w:sz w:val="22"/>
          <w:szCs w:val="22"/>
        </w:rPr>
        <w:t>Commission implementing regulation (EU) No 447/2014 of 2 May 2014 on the specific rules for  implementing  Regulation  (EU)  No  231/2014  of  the  European  Parliament  and  of  the Council establishing an Instrument for Pre - accession assistance (IPA II);</w:t>
      </w:r>
    </w:p>
    <w:p w14:paraId="0092354D" w14:textId="77777777" w:rsidR="004D1977" w:rsidRPr="0026135A" w:rsidRDefault="004D1977" w:rsidP="004D1977">
      <w:pPr>
        <w:pStyle w:val="Blockquote"/>
        <w:spacing w:before="120" w:after="0"/>
        <w:ind w:left="709"/>
        <w:jc w:val="both"/>
        <w:rPr>
          <w:sz w:val="22"/>
          <w:szCs w:val="22"/>
        </w:rPr>
      </w:pPr>
      <w:r w:rsidRPr="0026135A">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41377B5" w14:textId="77777777" w:rsidR="004D1977" w:rsidRPr="0026135A" w:rsidRDefault="004D1977" w:rsidP="004D1977">
      <w:pPr>
        <w:pStyle w:val="Blockquote"/>
        <w:spacing w:before="120" w:after="0"/>
        <w:ind w:left="709"/>
        <w:jc w:val="both"/>
        <w:rPr>
          <w:sz w:val="22"/>
          <w:szCs w:val="22"/>
        </w:rPr>
      </w:pPr>
      <w:r w:rsidRPr="0026135A">
        <w:rPr>
          <w:sz w:val="22"/>
          <w:szCs w:val="22"/>
        </w:rPr>
        <w:t>Commission Decision (EU) 2018/1520 of 9 October 2018 repealing Delegated Regulation (EU) No 1268/2012 on the rules of application of Regulation (EU, Euratom) No 966/2012 of the European Parliament and of the Council on the financial rules applicable to the general budget of the Union;</w:t>
      </w:r>
    </w:p>
    <w:p w14:paraId="79E41F16" w14:textId="77777777" w:rsidR="004D1977" w:rsidRPr="0026135A" w:rsidRDefault="004D1977" w:rsidP="004D1977">
      <w:pPr>
        <w:pStyle w:val="Blockquote"/>
        <w:spacing w:before="120" w:after="0"/>
        <w:ind w:left="709"/>
        <w:jc w:val="both"/>
        <w:rPr>
          <w:sz w:val="22"/>
          <w:szCs w:val="22"/>
        </w:rPr>
      </w:pPr>
      <w:r w:rsidRPr="0026135A">
        <w:rPr>
          <w:sz w:val="22"/>
          <w:szCs w:val="22"/>
        </w:rPr>
        <w:t>Practical Guide to Contract Procedures for EU external actions published on the EuropeAid:</w:t>
      </w:r>
    </w:p>
    <w:p w14:paraId="3F898D81" w14:textId="77777777" w:rsidR="004D1977" w:rsidRDefault="004D1977" w:rsidP="004D1977">
      <w:pPr>
        <w:pStyle w:val="Blockquote"/>
        <w:spacing w:before="120" w:after="0"/>
        <w:ind w:left="709" w:right="0"/>
        <w:jc w:val="both"/>
        <w:rPr>
          <w:sz w:val="22"/>
          <w:szCs w:val="22"/>
        </w:rPr>
      </w:pPr>
      <w:r w:rsidRPr="0026135A">
        <w:rPr>
          <w:sz w:val="22"/>
          <w:szCs w:val="22"/>
        </w:rPr>
        <w:t>http://ec.europa.eu/europeaid/prag/previousVersions.do</w:t>
      </w:r>
    </w:p>
    <w:p w14:paraId="1B0667DB" w14:textId="77777777" w:rsidR="004D1977" w:rsidRPr="008272C0" w:rsidRDefault="004D1977" w:rsidP="004D1977">
      <w:pPr>
        <w:pStyle w:val="Blockquote"/>
        <w:ind w:left="709" w:right="0"/>
        <w:jc w:val="both"/>
        <w:rPr>
          <w:b/>
          <w:lang w:val="en-GB"/>
        </w:rPr>
      </w:pPr>
      <w:r>
        <w:rPr>
          <w:b/>
          <w:lang w:val="en-GB"/>
        </w:rPr>
        <w:t xml:space="preserve">24. </w:t>
      </w:r>
      <w:r w:rsidRPr="008272C0">
        <w:rPr>
          <w:b/>
          <w:lang w:val="en-GB"/>
        </w:rPr>
        <w:t>Additional information</w:t>
      </w:r>
    </w:p>
    <w:p w14:paraId="292313A1" w14:textId="711C6173" w:rsidR="00891BA1" w:rsidRPr="004D1977" w:rsidRDefault="004D1977" w:rsidP="00915AA1">
      <w:pPr>
        <w:spacing w:after="0"/>
        <w:ind w:left="709"/>
        <w:jc w:val="both"/>
      </w:pPr>
      <w:r w:rsidRPr="00915AA1">
        <w:rPr>
          <w:lang w:val="en-GB"/>
        </w:rPr>
        <w:t>Not applicable</w:t>
      </w:r>
      <w:r w:rsidR="00915AA1">
        <w:rPr>
          <w:lang w:val="en-GB"/>
        </w:rPr>
        <w:t>.</w:t>
      </w:r>
    </w:p>
    <w:sectPr w:rsidR="00891BA1" w:rsidRPr="004D1977" w:rsidSect="00F77E71">
      <w:headerReference w:type="default" r:id="rId10"/>
      <w:footerReference w:type="default" r:id="rId11"/>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DB87E" w14:textId="77777777" w:rsidR="00446F47" w:rsidRDefault="00446F47" w:rsidP="00DC521C">
      <w:r>
        <w:separator/>
      </w:r>
    </w:p>
  </w:endnote>
  <w:endnote w:type="continuationSeparator" w:id="0">
    <w:p w14:paraId="4AD86AF2" w14:textId="77777777" w:rsidR="00446F47" w:rsidRDefault="00446F47"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EA77C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EA77C6">
          <w:pPr>
            <w:pStyle w:val="Footer"/>
          </w:pPr>
          <w:r>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EA77C6">
          <w:pPr>
            <w:spacing w:before="0" w:line="240" w:lineRule="auto"/>
            <w:rPr>
              <w:sz w:val="16"/>
              <w:szCs w:val="16"/>
            </w:rPr>
          </w:pPr>
        </w:p>
        <w:p w14:paraId="4261EBB4" w14:textId="66F6F036" w:rsidR="001F2AFE" w:rsidRPr="00EA77C6" w:rsidRDefault="001F2AFE" w:rsidP="00EA77C6">
          <w:pPr>
            <w:pStyle w:val="Footer"/>
          </w:pPr>
          <w:r w:rsidRPr="00EA77C6">
            <w:t xml:space="preserve">Cooperation </w:t>
          </w:r>
          <w:proofErr w:type="spellStart"/>
          <w:r w:rsidRPr="00EA77C6">
            <w:t>beyond</w:t>
          </w:r>
          <w:proofErr w:type="spellEnd"/>
          <w:r w:rsidRPr="00EA77C6">
            <w:t xml:space="preserve"> </w:t>
          </w:r>
          <w:proofErr w:type="spellStart"/>
          <w:r w:rsidRPr="00EA77C6">
            <w:t>borders</w:t>
          </w:r>
          <w:proofErr w:type="spellEnd"/>
          <w:r w:rsidRPr="00EA77C6">
            <w:t>.</w:t>
          </w:r>
        </w:p>
        <w:p w14:paraId="2EE5E0F5" w14:textId="2ADFF088" w:rsidR="001F2AFE" w:rsidRPr="00EA77C6" w:rsidRDefault="001F2AFE" w:rsidP="00EA77C6">
          <w:pPr>
            <w:pStyle w:val="Footer"/>
          </w:pPr>
          <w:proofErr w:type="spellStart"/>
          <w:r w:rsidRPr="00EA77C6">
            <w:t>Interreg</w:t>
          </w:r>
          <w:proofErr w:type="spellEnd"/>
          <w:r w:rsidRPr="00EA77C6">
            <w:t>-IPA Cross-</w:t>
          </w:r>
          <w:proofErr w:type="spellStart"/>
          <w:r w:rsidRPr="00EA77C6">
            <w:t>border</w:t>
          </w:r>
          <w:proofErr w:type="spellEnd"/>
          <w:r w:rsidRPr="00EA77C6">
            <w:t xml:space="preserve"> Cooperation Romania-Serbia </w:t>
          </w:r>
          <w:proofErr w:type="spellStart"/>
          <w:r w:rsidRPr="00EA77C6">
            <w:t>Programme</w:t>
          </w:r>
          <w:proofErr w:type="spellEnd"/>
          <w:r w:rsidRPr="00EA77C6">
            <w:t xml:space="preserve"> </w:t>
          </w:r>
          <w:proofErr w:type="spellStart"/>
          <w:r w:rsidRPr="00EA77C6">
            <w:t>is</w:t>
          </w:r>
          <w:proofErr w:type="spellEnd"/>
          <w:r w:rsidRPr="00EA77C6">
            <w:t xml:space="preserve"> </w:t>
          </w:r>
          <w:proofErr w:type="spellStart"/>
          <w:r w:rsidRPr="00EA77C6">
            <w:t>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European Union </w:t>
          </w:r>
          <w:proofErr w:type="spellStart"/>
          <w:r w:rsidRPr="00EA77C6">
            <w:t>under</w:t>
          </w:r>
          <w:proofErr w:type="spellEnd"/>
          <w:r w:rsidRPr="00EA77C6">
            <w:t xml:space="preserve"> </w:t>
          </w:r>
          <w:proofErr w:type="spellStart"/>
          <w:r w:rsidRPr="00EA77C6">
            <w:t>the</w:t>
          </w:r>
          <w:proofErr w:type="spellEnd"/>
          <w:r w:rsidRPr="00EA77C6">
            <w:t xml:space="preserve"> Instrument for Pre-</w:t>
          </w:r>
          <w:proofErr w:type="spellStart"/>
          <w:r w:rsidRPr="00EA77C6">
            <w:t>accession</w:t>
          </w:r>
          <w:proofErr w:type="spellEnd"/>
          <w:r w:rsidRPr="00EA77C6">
            <w:t xml:space="preserve"> </w:t>
          </w:r>
          <w:proofErr w:type="spellStart"/>
          <w:r w:rsidRPr="00EA77C6">
            <w:t>Assistance</w:t>
          </w:r>
          <w:proofErr w:type="spellEnd"/>
          <w:r w:rsidRPr="00EA77C6">
            <w:t xml:space="preserve"> (IPA II) </w:t>
          </w:r>
          <w:proofErr w:type="spellStart"/>
          <w:r w:rsidRPr="00EA77C6">
            <w:t>and</w:t>
          </w:r>
          <w:proofErr w:type="spellEnd"/>
          <w:r w:rsidRPr="00EA77C6">
            <w:t xml:space="preserve"> </w:t>
          </w:r>
          <w:proofErr w:type="spellStart"/>
          <w:r w:rsidRPr="00EA77C6">
            <w:t>co-financed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w:t>
          </w:r>
          <w:proofErr w:type="spellStart"/>
          <w:r w:rsidRPr="00EA77C6">
            <w:t>partner</w:t>
          </w:r>
          <w:proofErr w:type="spellEnd"/>
          <w:r w:rsidRPr="00EA77C6">
            <w:t xml:space="preserve"> </w:t>
          </w:r>
          <w:proofErr w:type="spellStart"/>
          <w:r w:rsidRPr="00EA77C6">
            <w:t>states</w:t>
          </w:r>
          <w:proofErr w:type="spellEnd"/>
          <w:r w:rsidRPr="00EA77C6">
            <w:t xml:space="preserve"> in </w:t>
          </w:r>
          <w:proofErr w:type="spellStart"/>
          <w:r w:rsidRPr="00EA77C6">
            <w:t>the</w:t>
          </w:r>
          <w:proofErr w:type="spellEnd"/>
          <w:r w:rsidRPr="00EA77C6">
            <w:t xml:space="preserve"> </w:t>
          </w:r>
          <w:proofErr w:type="spellStart"/>
          <w:r w:rsidRPr="00EA77C6">
            <w:t>Programme</w:t>
          </w:r>
          <w:proofErr w:type="spellEnd"/>
          <w:r w:rsidRPr="00EA77C6">
            <w:t>.</w:t>
          </w:r>
        </w:p>
      </w:tc>
    </w:tr>
    <w:tr w:rsidR="001F2AFE" w:rsidRPr="00EA77C6" w14:paraId="128FC169" w14:textId="77777777" w:rsidTr="00EA77C6">
      <w:trPr>
        <w:trHeight w:val="697"/>
      </w:trPr>
      <w:tc>
        <w:tcPr>
          <w:tcW w:w="1696" w:type="dxa"/>
          <w:vMerge/>
        </w:tcPr>
        <w:p w14:paraId="3C1B5035" w14:textId="77777777" w:rsidR="001F2AFE" w:rsidRDefault="001F2AFE" w:rsidP="00EA77C6">
          <w:pPr>
            <w:pStyle w:val="Footer"/>
            <w:rPr>
              <w:noProof/>
            </w:rPr>
          </w:pPr>
        </w:p>
      </w:tc>
      <w:tc>
        <w:tcPr>
          <w:tcW w:w="8369" w:type="dxa"/>
        </w:tcPr>
        <w:p w14:paraId="7EE0D672" w14:textId="3C94D583" w:rsidR="001F2AFE" w:rsidRPr="00EA77C6" w:rsidRDefault="001F2AFE" w:rsidP="00EA77C6">
          <w:pPr>
            <w:spacing w:before="0" w:line="240" w:lineRule="auto"/>
            <w:rPr>
              <w:sz w:val="16"/>
              <w:szCs w:val="16"/>
            </w:rPr>
          </w:pPr>
          <w:r w:rsidRPr="00EA77C6">
            <w:rPr>
              <w:noProof/>
              <w:sz w:val="16"/>
              <w:szCs w:val="16"/>
              <w:lang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8A18C5">
                                  <w:rPr>
                                    <w:noProof/>
                                  </w:rPr>
                                  <w:t>3</w:t>
                                </w:r>
                                <w:r w:rsidRPr="00315BE3">
                                  <w:fldChar w:fldCharType="end"/>
                                </w:r>
                                <w:r w:rsidRPr="00315BE3">
                                  <w:t xml:space="preserve"> of </w:t>
                                </w:r>
                                <w:r w:rsidR="00446F47">
                                  <w:fldChar w:fldCharType="begin"/>
                                </w:r>
                                <w:r w:rsidR="00446F47">
                                  <w:instrText xml:space="preserve"> NUM</w:instrText>
                                </w:r>
                                <w:r w:rsidR="00446F47">
                                  <w:instrText xml:space="preserve">PAGES  \* Arabic  \* MERGEFORMAT </w:instrText>
                                </w:r>
                                <w:r w:rsidR="00446F47">
                                  <w:fldChar w:fldCharType="separate"/>
                                </w:r>
                                <w:r w:rsidR="008A18C5">
                                  <w:rPr>
                                    <w:noProof/>
                                  </w:rPr>
                                  <w:t>5</w:t>
                                </w:r>
                                <w:r w:rsidR="00446F4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8A18C5">
                            <w:rPr>
                              <w:noProof/>
                            </w:rPr>
                            <w:t>3</w:t>
                          </w:r>
                          <w:r w:rsidRPr="00315BE3">
                            <w:fldChar w:fldCharType="end"/>
                          </w:r>
                          <w:r w:rsidRPr="00315BE3">
                            <w:t xml:space="preserve"> of </w:t>
                          </w:r>
                          <w:r w:rsidR="00485D72">
                            <w:fldChar w:fldCharType="begin"/>
                          </w:r>
                          <w:r w:rsidR="00485D72">
                            <w:instrText xml:space="preserve"> NUMPAGES  \* Arabic  \* MERGEFORMAT </w:instrText>
                          </w:r>
                          <w:r w:rsidR="00485D72">
                            <w:fldChar w:fldCharType="separate"/>
                          </w:r>
                          <w:r w:rsidR="008A18C5">
                            <w:rPr>
                              <w:noProof/>
                            </w:rPr>
                            <w:t>5</w:t>
                          </w:r>
                          <w:r w:rsidR="00485D72">
                            <w:rPr>
                              <w:noProof/>
                            </w:rPr>
                            <w:fldChar w:fldCharType="end"/>
                          </w:r>
                        </w:p>
                      </w:txbxContent>
                    </v:textbox>
                  </v:shape>
                </w:pict>
              </mc:Fallback>
            </mc:AlternateContent>
          </w:r>
          <w:r w:rsidR="000C2064" w:rsidRPr="00EA77C6">
            <w:rPr>
              <w:sz w:val="16"/>
              <w:szCs w:val="16"/>
            </w:rPr>
            <w:t xml:space="preserve">Project </w:t>
          </w:r>
          <w:proofErr w:type="spellStart"/>
          <w:r w:rsidR="000C2064" w:rsidRPr="00EA77C6">
            <w:rPr>
              <w:sz w:val="16"/>
              <w:szCs w:val="16"/>
            </w:rPr>
            <w:t>RoRS</w:t>
          </w:r>
          <w:proofErr w:type="spellEnd"/>
          <w:r w:rsidR="000C2064" w:rsidRPr="00EA77C6">
            <w:rPr>
              <w:sz w:val="16"/>
              <w:szCs w:val="16"/>
            </w:rPr>
            <w:t xml:space="preserve"> 337- </w:t>
          </w:r>
          <w:proofErr w:type="spellStart"/>
          <w:r w:rsidRPr="00EA77C6">
            <w:rPr>
              <w:sz w:val="16"/>
              <w:szCs w:val="16"/>
            </w:rPr>
            <w:t>ROmania</w:t>
          </w:r>
          <w:proofErr w:type="spellEnd"/>
          <w:r w:rsidRPr="00EA77C6">
            <w:rPr>
              <w:sz w:val="16"/>
              <w:szCs w:val="16"/>
            </w:rPr>
            <w:t xml:space="preserve"> Serbia </w:t>
          </w:r>
          <w:proofErr w:type="spellStart"/>
          <w:r w:rsidRPr="00EA77C6">
            <w:rPr>
              <w:sz w:val="16"/>
              <w:szCs w:val="16"/>
            </w:rPr>
            <w:t>NETwork</w:t>
          </w:r>
          <w:proofErr w:type="spellEnd"/>
          <w:r w:rsidRPr="00EA77C6">
            <w:rPr>
              <w:sz w:val="16"/>
              <w:szCs w:val="16"/>
            </w:rPr>
            <w:t xml:space="preserve"> for </w:t>
          </w:r>
          <w:proofErr w:type="spellStart"/>
          <w:r w:rsidRPr="00EA77C6">
            <w:rPr>
              <w:sz w:val="16"/>
              <w:szCs w:val="16"/>
            </w:rPr>
            <w:t>assessing</w:t>
          </w:r>
          <w:proofErr w:type="spellEnd"/>
          <w:r w:rsidRPr="00EA77C6">
            <w:rPr>
              <w:sz w:val="16"/>
              <w:szCs w:val="16"/>
            </w:rPr>
            <w:t xml:space="preserve"> </w:t>
          </w:r>
          <w:proofErr w:type="spellStart"/>
          <w:r w:rsidRPr="00EA77C6">
            <w:rPr>
              <w:sz w:val="16"/>
              <w:szCs w:val="16"/>
            </w:rPr>
            <w:t>and</w:t>
          </w:r>
          <w:proofErr w:type="spellEnd"/>
          <w:r w:rsidRPr="00EA77C6">
            <w:rPr>
              <w:sz w:val="16"/>
              <w:szCs w:val="16"/>
            </w:rPr>
            <w:t xml:space="preserve"> </w:t>
          </w:r>
          <w:proofErr w:type="spellStart"/>
          <w:r w:rsidRPr="00EA77C6">
            <w:rPr>
              <w:sz w:val="16"/>
              <w:szCs w:val="16"/>
            </w:rPr>
            <w:t>disseminating</w:t>
          </w:r>
          <w:proofErr w:type="spellEnd"/>
          <w:r w:rsidRPr="00EA77C6">
            <w:rPr>
              <w:sz w:val="16"/>
              <w:szCs w:val="16"/>
            </w:rPr>
            <w:t xml:space="preserve"> </w:t>
          </w:r>
          <w:proofErr w:type="spellStart"/>
          <w:r w:rsidRPr="00EA77C6">
            <w:rPr>
              <w:sz w:val="16"/>
              <w:szCs w:val="16"/>
            </w:rPr>
            <w:t>the</w:t>
          </w:r>
          <w:proofErr w:type="spellEnd"/>
          <w:r w:rsidRPr="00EA77C6">
            <w:rPr>
              <w:sz w:val="16"/>
              <w:szCs w:val="16"/>
            </w:rPr>
            <w:t xml:space="preserve"> impact of </w:t>
          </w:r>
          <w:proofErr w:type="spellStart"/>
          <w:r w:rsidRPr="00EA77C6">
            <w:rPr>
              <w:sz w:val="16"/>
              <w:szCs w:val="16"/>
            </w:rPr>
            <w:t>copper</w:t>
          </w:r>
          <w:proofErr w:type="spellEnd"/>
          <w:r w:rsidRPr="00EA77C6">
            <w:rPr>
              <w:sz w:val="16"/>
              <w:szCs w:val="16"/>
            </w:rPr>
            <w:t xml:space="preserve"> </w:t>
          </w:r>
          <w:proofErr w:type="spellStart"/>
          <w:r w:rsidRPr="00EA77C6">
            <w:rPr>
              <w:sz w:val="16"/>
              <w:szCs w:val="16"/>
            </w:rPr>
            <w:t>mining</w:t>
          </w:r>
          <w:proofErr w:type="spellEnd"/>
          <w:r w:rsidRPr="00EA77C6">
            <w:rPr>
              <w:sz w:val="16"/>
              <w:szCs w:val="16"/>
            </w:rPr>
            <w:t xml:space="preserve"> </w:t>
          </w:r>
          <w:proofErr w:type="spellStart"/>
          <w:r w:rsidRPr="00EA77C6">
            <w:rPr>
              <w:sz w:val="16"/>
              <w:szCs w:val="16"/>
            </w:rPr>
            <w:t>activities</w:t>
          </w:r>
          <w:proofErr w:type="spellEnd"/>
          <w:r w:rsidRPr="00EA77C6">
            <w:rPr>
              <w:sz w:val="16"/>
              <w:szCs w:val="16"/>
            </w:rPr>
            <w:t xml:space="preserve"> on </w:t>
          </w:r>
          <w:proofErr w:type="spellStart"/>
          <w:r w:rsidRPr="00EA77C6">
            <w:rPr>
              <w:sz w:val="16"/>
              <w:szCs w:val="16"/>
            </w:rPr>
            <w:t>water</w:t>
          </w:r>
          <w:proofErr w:type="spellEnd"/>
          <w:r w:rsidRPr="00EA77C6">
            <w:rPr>
              <w:sz w:val="16"/>
              <w:szCs w:val="16"/>
            </w:rPr>
            <w:t xml:space="preserve"> quality in </w:t>
          </w:r>
          <w:proofErr w:type="spellStart"/>
          <w:r w:rsidRPr="00EA77C6">
            <w:rPr>
              <w:sz w:val="16"/>
              <w:szCs w:val="16"/>
            </w:rPr>
            <w:t>the</w:t>
          </w:r>
          <w:proofErr w:type="spellEnd"/>
          <w:r w:rsidRPr="00EA77C6">
            <w:rPr>
              <w:sz w:val="16"/>
              <w:szCs w:val="16"/>
            </w:rPr>
            <w:t xml:space="preserve"> </w:t>
          </w:r>
          <w:proofErr w:type="spellStart"/>
          <w:r w:rsidRPr="00EA77C6">
            <w:rPr>
              <w:sz w:val="16"/>
              <w:szCs w:val="16"/>
            </w:rPr>
            <w:t>cross-border</w:t>
          </w:r>
          <w:proofErr w:type="spellEnd"/>
          <w:r w:rsidRPr="00EA77C6">
            <w:rPr>
              <w:sz w:val="16"/>
              <w:szCs w:val="16"/>
            </w:rPr>
            <w:t xml:space="preserve"> </w:t>
          </w:r>
          <w:proofErr w:type="spellStart"/>
          <w:r w:rsidRPr="00EA77C6">
            <w:rPr>
              <w:sz w:val="16"/>
              <w:szCs w:val="16"/>
            </w:rPr>
            <w:t>area</w:t>
          </w:r>
          <w:proofErr w:type="spellEnd"/>
          <w:r w:rsidR="000C2064" w:rsidRPr="00EA77C6">
            <w:rPr>
              <w:sz w:val="16"/>
              <w:szCs w:val="16"/>
            </w:rPr>
            <w:t xml:space="preserve"> (RoS-NET2</w:t>
          </w:r>
          <w:r w:rsidR="000A180B" w:rsidRPr="00EA77C6">
            <w:rPr>
              <w:sz w:val="16"/>
              <w:szCs w:val="16"/>
            </w:rPr>
            <w:t>)</w:t>
          </w:r>
        </w:p>
      </w:tc>
    </w:tr>
  </w:tbl>
  <w:p w14:paraId="14A3C96D" w14:textId="2082DF64" w:rsidR="006D5E06" w:rsidRPr="00F23651" w:rsidRDefault="006D5E06" w:rsidP="00EA7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06A67" w14:textId="77777777" w:rsidR="00446F47" w:rsidRDefault="00446F47" w:rsidP="00DC521C">
      <w:r>
        <w:separator/>
      </w:r>
    </w:p>
  </w:footnote>
  <w:footnote w:type="continuationSeparator" w:id="0">
    <w:p w14:paraId="65515052" w14:textId="77777777" w:rsidR="00446F47" w:rsidRDefault="00446F47" w:rsidP="00DC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0"/>
  </w:num>
  <w:num w:numId="4">
    <w:abstractNumId w:val="8"/>
  </w:num>
  <w:num w:numId="5">
    <w:abstractNumId w:val="12"/>
  </w:num>
  <w:num w:numId="6">
    <w:abstractNumId w:val="0"/>
  </w:num>
  <w:num w:numId="7">
    <w:abstractNumId w:val="7"/>
  </w:num>
  <w:num w:numId="8">
    <w:abstractNumId w:val="11"/>
  </w:num>
  <w:num w:numId="9">
    <w:abstractNumId w:val="15"/>
  </w:num>
  <w:num w:numId="10">
    <w:abstractNumId w:val="14"/>
  </w:num>
  <w:num w:numId="11">
    <w:abstractNumId w:val="6"/>
  </w:num>
  <w:num w:numId="12">
    <w:abstractNumId w:val="5"/>
  </w:num>
  <w:num w:numId="13">
    <w:abstractNumId w:val="1"/>
  </w:num>
  <w:num w:numId="14">
    <w:abstractNumId w:val="2"/>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124BC"/>
    <w:rsid w:val="00015E52"/>
    <w:rsid w:val="00020E8A"/>
    <w:rsid w:val="00026FE0"/>
    <w:rsid w:val="00095BB2"/>
    <w:rsid w:val="000A1181"/>
    <w:rsid w:val="000A180B"/>
    <w:rsid w:val="000C123F"/>
    <w:rsid w:val="000C130F"/>
    <w:rsid w:val="000C2064"/>
    <w:rsid w:val="000C5E60"/>
    <w:rsid w:val="000C69E3"/>
    <w:rsid w:val="000D6DC6"/>
    <w:rsid w:val="000E7FB1"/>
    <w:rsid w:val="001029DE"/>
    <w:rsid w:val="00111D33"/>
    <w:rsid w:val="0013194E"/>
    <w:rsid w:val="00131CA0"/>
    <w:rsid w:val="00140152"/>
    <w:rsid w:val="001479E5"/>
    <w:rsid w:val="001514C0"/>
    <w:rsid w:val="00152361"/>
    <w:rsid w:val="001610D0"/>
    <w:rsid w:val="00161528"/>
    <w:rsid w:val="00161C30"/>
    <w:rsid w:val="00164578"/>
    <w:rsid w:val="00185FCD"/>
    <w:rsid w:val="001A3500"/>
    <w:rsid w:val="001A4AEA"/>
    <w:rsid w:val="001C04A5"/>
    <w:rsid w:val="001D2A0F"/>
    <w:rsid w:val="001D2BF4"/>
    <w:rsid w:val="001D734F"/>
    <w:rsid w:val="001F2AFE"/>
    <w:rsid w:val="002035F7"/>
    <w:rsid w:val="00234DED"/>
    <w:rsid w:val="00240573"/>
    <w:rsid w:val="00241600"/>
    <w:rsid w:val="00262C5C"/>
    <w:rsid w:val="002733D3"/>
    <w:rsid w:val="00294604"/>
    <w:rsid w:val="002A1523"/>
    <w:rsid w:val="002B7BAD"/>
    <w:rsid w:val="002F12C9"/>
    <w:rsid w:val="002F2451"/>
    <w:rsid w:val="00315BE3"/>
    <w:rsid w:val="00334FE2"/>
    <w:rsid w:val="00345E66"/>
    <w:rsid w:val="003533FF"/>
    <w:rsid w:val="003812E1"/>
    <w:rsid w:val="00384C3C"/>
    <w:rsid w:val="003A2772"/>
    <w:rsid w:val="003A6F08"/>
    <w:rsid w:val="003B55E9"/>
    <w:rsid w:val="003D29D5"/>
    <w:rsid w:val="003D5525"/>
    <w:rsid w:val="003E4ABF"/>
    <w:rsid w:val="003F1C63"/>
    <w:rsid w:val="00401E15"/>
    <w:rsid w:val="00410369"/>
    <w:rsid w:val="00427858"/>
    <w:rsid w:val="00433095"/>
    <w:rsid w:val="00437894"/>
    <w:rsid w:val="00446F47"/>
    <w:rsid w:val="004832B3"/>
    <w:rsid w:val="00485D72"/>
    <w:rsid w:val="0048751C"/>
    <w:rsid w:val="004A5465"/>
    <w:rsid w:val="004D1977"/>
    <w:rsid w:val="004D1D7C"/>
    <w:rsid w:val="004D3791"/>
    <w:rsid w:val="004D55F5"/>
    <w:rsid w:val="004E08DA"/>
    <w:rsid w:val="004F708A"/>
    <w:rsid w:val="00504750"/>
    <w:rsid w:val="005065BF"/>
    <w:rsid w:val="00535BF2"/>
    <w:rsid w:val="00544278"/>
    <w:rsid w:val="00552E77"/>
    <w:rsid w:val="00553517"/>
    <w:rsid w:val="00561045"/>
    <w:rsid w:val="005A18A0"/>
    <w:rsid w:val="005A7B14"/>
    <w:rsid w:val="005B1787"/>
    <w:rsid w:val="005B3180"/>
    <w:rsid w:val="005B6F4C"/>
    <w:rsid w:val="005C3271"/>
    <w:rsid w:val="005D1FDE"/>
    <w:rsid w:val="005D4BA9"/>
    <w:rsid w:val="005E2FBD"/>
    <w:rsid w:val="005F15C7"/>
    <w:rsid w:val="005F2A6A"/>
    <w:rsid w:val="00603844"/>
    <w:rsid w:val="006130DF"/>
    <w:rsid w:val="0061538E"/>
    <w:rsid w:val="006200A7"/>
    <w:rsid w:val="0062563A"/>
    <w:rsid w:val="00627DEB"/>
    <w:rsid w:val="006666F2"/>
    <w:rsid w:val="006A5FFE"/>
    <w:rsid w:val="006B0887"/>
    <w:rsid w:val="006B1ED6"/>
    <w:rsid w:val="006D0B29"/>
    <w:rsid w:val="006D5E06"/>
    <w:rsid w:val="006F41D1"/>
    <w:rsid w:val="00706118"/>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693B"/>
    <w:rsid w:val="00871F62"/>
    <w:rsid w:val="00876D97"/>
    <w:rsid w:val="00880CDE"/>
    <w:rsid w:val="00891BA1"/>
    <w:rsid w:val="00893FE9"/>
    <w:rsid w:val="008967AE"/>
    <w:rsid w:val="008A18C5"/>
    <w:rsid w:val="008A39E2"/>
    <w:rsid w:val="008C1BDD"/>
    <w:rsid w:val="008D07A4"/>
    <w:rsid w:val="008E01EB"/>
    <w:rsid w:val="008E032F"/>
    <w:rsid w:val="008E6123"/>
    <w:rsid w:val="008E73B8"/>
    <w:rsid w:val="00915AA1"/>
    <w:rsid w:val="009264B5"/>
    <w:rsid w:val="00934E05"/>
    <w:rsid w:val="00983EEA"/>
    <w:rsid w:val="00990561"/>
    <w:rsid w:val="009937C0"/>
    <w:rsid w:val="009A44C0"/>
    <w:rsid w:val="009A4D7A"/>
    <w:rsid w:val="009A6DCD"/>
    <w:rsid w:val="009B3027"/>
    <w:rsid w:val="009B76BB"/>
    <w:rsid w:val="00A04D80"/>
    <w:rsid w:val="00A06DD1"/>
    <w:rsid w:val="00A24ADE"/>
    <w:rsid w:val="00A25541"/>
    <w:rsid w:val="00A27C0B"/>
    <w:rsid w:val="00A47B99"/>
    <w:rsid w:val="00A752C8"/>
    <w:rsid w:val="00A87FCA"/>
    <w:rsid w:val="00A92087"/>
    <w:rsid w:val="00AA53AA"/>
    <w:rsid w:val="00AA714A"/>
    <w:rsid w:val="00AB5598"/>
    <w:rsid w:val="00AD279B"/>
    <w:rsid w:val="00AD4386"/>
    <w:rsid w:val="00B02D18"/>
    <w:rsid w:val="00B076FF"/>
    <w:rsid w:val="00B16F02"/>
    <w:rsid w:val="00B76D56"/>
    <w:rsid w:val="00B9402D"/>
    <w:rsid w:val="00BA1AAA"/>
    <w:rsid w:val="00BB0CEB"/>
    <w:rsid w:val="00BB1D52"/>
    <w:rsid w:val="00BD5347"/>
    <w:rsid w:val="00BF6929"/>
    <w:rsid w:val="00C0538D"/>
    <w:rsid w:val="00C157CF"/>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4DE7"/>
    <w:rsid w:val="00D64E3A"/>
    <w:rsid w:val="00D70970"/>
    <w:rsid w:val="00D74463"/>
    <w:rsid w:val="00D82A71"/>
    <w:rsid w:val="00D91E8A"/>
    <w:rsid w:val="00DA49E2"/>
    <w:rsid w:val="00DA5364"/>
    <w:rsid w:val="00DB722D"/>
    <w:rsid w:val="00DC521C"/>
    <w:rsid w:val="00DD2C18"/>
    <w:rsid w:val="00DE723A"/>
    <w:rsid w:val="00DF2685"/>
    <w:rsid w:val="00DF5899"/>
    <w:rsid w:val="00E11192"/>
    <w:rsid w:val="00E230C8"/>
    <w:rsid w:val="00E26E94"/>
    <w:rsid w:val="00E64082"/>
    <w:rsid w:val="00E773D9"/>
    <w:rsid w:val="00EA77C6"/>
    <w:rsid w:val="00EB55DB"/>
    <w:rsid w:val="00ED7BBC"/>
    <w:rsid w:val="00EE21D1"/>
    <w:rsid w:val="00EF4595"/>
    <w:rsid w:val="00F0480D"/>
    <w:rsid w:val="00F23651"/>
    <w:rsid w:val="00F26C6C"/>
    <w:rsid w:val="00F31FCF"/>
    <w:rsid w:val="00F35E0C"/>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AA"/>
    <w:pPr>
      <w:spacing w:before="120" w:line="260" w:lineRule="atLeast"/>
    </w:pPr>
    <w:rPr>
      <w:lang w:val="ro-RO"/>
    </w:rPr>
  </w:style>
  <w:style w:type="paragraph" w:styleId="Heading1">
    <w:name w:val="heading 1"/>
    <w:basedOn w:val="Normal"/>
    <w:next w:val="Normal"/>
    <w:link w:val="Heading1Char"/>
    <w:uiPriority w:val="9"/>
    <w:qFormat/>
    <w:rsid w:val="00EB55DB"/>
    <w:pPr>
      <w:jc w:val="center"/>
      <w:outlineLvl w:val="0"/>
    </w:pPr>
    <w:rPr>
      <w:b/>
      <w:sz w:val="28"/>
      <w:szCs w:val="28"/>
      <w:lang w:val="en-GB"/>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EB55DB"/>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jc w:val="both"/>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B1BB3-4BA0-4434-81C2-0D09B634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15</cp:revision>
  <cp:lastPrinted>2019-10-21T10:02:00Z</cp:lastPrinted>
  <dcterms:created xsi:type="dcterms:W3CDTF">2019-12-11T14:43:00Z</dcterms:created>
  <dcterms:modified xsi:type="dcterms:W3CDTF">2020-01-13T14:29:00Z</dcterms:modified>
</cp:coreProperties>
</file>