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2D202C" w14:textId="0CFE961D" w:rsidR="00F5250D" w:rsidRPr="00F5250D" w:rsidRDefault="00F5250D" w:rsidP="00F5250D">
      <w:pPr>
        <w:jc w:val="right"/>
        <w:rPr>
          <w:color w:val="FF0000"/>
          <w:lang w:val="en-US"/>
        </w:rPr>
      </w:pPr>
      <w:r w:rsidRPr="00F5250D">
        <w:rPr>
          <w:color w:val="FF0000"/>
          <w:lang w:val="en-US"/>
        </w:rPr>
        <w:t>15</w:t>
      </w:r>
      <w:r w:rsidRPr="00F5250D">
        <w:rPr>
          <w:color w:val="FF0000"/>
          <w:lang w:val="en-US"/>
        </w:rPr>
        <w:t>.</w:t>
      </w:r>
      <w:r w:rsidRPr="00F5250D">
        <w:rPr>
          <w:color w:val="FF0000"/>
          <w:lang w:val="en-US"/>
        </w:rPr>
        <w:t>01</w:t>
      </w:r>
      <w:r w:rsidRPr="00F5250D">
        <w:rPr>
          <w:color w:val="FF0000"/>
          <w:lang w:val="en-US"/>
        </w:rPr>
        <w:t>.20</w:t>
      </w:r>
      <w:r w:rsidRPr="00F5250D">
        <w:rPr>
          <w:color w:val="FF0000"/>
          <w:lang w:val="en-US"/>
        </w:rPr>
        <w:t>20</w:t>
      </w:r>
      <w:r w:rsidRPr="00F5250D">
        <w:rPr>
          <w:color w:val="FF0000"/>
          <w:lang w:val="en-US"/>
        </w:rPr>
        <w:t>.</w:t>
      </w:r>
    </w:p>
    <w:p w14:paraId="41AD9D42" w14:textId="4D1D2AF4" w:rsidR="00F5250D" w:rsidRPr="00F5250D" w:rsidRDefault="00F5250D" w:rsidP="00F5250D">
      <w:pPr>
        <w:rPr>
          <w:b/>
          <w:lang w:val="en-US"/>
        </w:rPr>
      </w:pPr>
      <w:r w:rsidRPr="00F5250D">
        <w:rPr>
          <w:b/>
          <w:lang w:val="en-US"/>
        </w:rPr>
        <w:t>Our ref: RORS-3</w:t>
      </w:r>
      <w:r w:rsidRPr="00F5250D">
        <w:rPr>
          <w:b/>
          <w:lang w:val="en-US"/>
        </w:rPr>
        <w:t xml:space="preserve">37 </w:t>
      </w:r>
      <w:r w:rsidRPr="00F5250D">
        <w:rPr>
          <w:b/>
          <w:lang w:val="en-US"/>
        </w:rPr>
        <w:t>/</w:t>
      </w:r>
      <w:r w:rsidRPr="00F5250D">
        <w:rPr>
          <w:b/>
          <w:lang w:val="en-US"/>
        </w:rPr>
        <w:t xml:space="preserve"> </w:t>
      </w:r>
      <w:r w:rsidRPr="00F5250D">
        <w:rPr>
          <w:b/>
          <w:lang w:val="en-US"/>
        </w:rPr>
        <w:t>0</w:t>
      </w:r>
      <w:r w:rsidRPr="00F5250D">
        <w:rPr>
          <w:b/>
          <w:lang w:val="en-US"/>
        </w:rPr>
        <w:t>1</w:t>
      </w:r>
      <w:r w:rsidRPr="00F5250D">
        <w:rPr>
          <w:b/>
          <w:lang w:val="en-US"/>
        </w:rPr>
        <w:t xml:space="preserve">  </w:t>
      </w:r>
    </w:p>
    <w:p w14:paraId="3C76CD1C" w14:textId="77777777" w:rsidR="00F5250D" w:rsidRPr="00F5250D" w:rsidRDefault="00F5250D" w:rsidP="00F5250D">
      <w:pPr>
        <w:rPr>
          <w:lang w:val="en-US"/>
        </w:rPr>
      </w:pPr>
    </w:p>
    <w:p w14:paraId="34A786BC" w14:textId="77777777" w:rsidR="00F5250D" w:rsidRPr="00F5250D" w:rsidRDefault="00F5250D" w:rsidP="00F5250D">
      <w:pPr>
        <w:rPr>
          <w:lang w:val="en-US"/>
        </w:rPr>
      </w:pPr>
      <w:r w:rsidRPr="00F5250D">
        <w:rPr>
          <w:lang w:val="en-US"/>
        </w:rPr>
        <w:t xml:space="preserve">Dear Mr. </w:t>
      </w:r>
    </w:p>
    <w:p w14:paraId="19E8B2CA" w14:textId="457420D6" w:rsidR="00F5250D" w:rsidRDefault="00F5250D" w:rsidP="00F5250D">
      <w:pPr>
        <w:rPr>
          <w:b/>
          <w:lang w:val="en-US"/>
        </w:rPr>
      </w:pPr>
      <w:r w:rsidRPr="00F5250D">
        <w:rPr>
          <w:lang w:val="en-US"/>
        </w:rPr>
        <w:t xml:space="preserve">INVITATION TO TENDER FOR </w:t>
      </w:r>
      <w:r w:rsidRPr="00F5250D">
        <w:rPr>
          <w:b/>
          <w:lang w:val="en-US"/>
        </w:rPr>
        <w:t>Services related to the organization and implementation of events or meetings: Final Gala and Press Conferences</w:t>
      </w:r>
      <w:r>
        <w:rPr>
          <w:b/>
          <w:lang w:val="en-US"/>
        </w:rPr>
        <w:t xml:space="preserve">. </w:t>
      </w:r>
    </w:p>
    <w:p w14:paraId="131C8032" w14:textId="20ADF40A" w:rsidR="00F5250D" w:rsidRPr="00F5250D" w:rsidRDefault="00F5250D" w:rsidP="00F5250D">
      <w:pPr>
        <w:jc w:val="both"/>
        <w:rPr>
          <w:color w:val="FF0000"/>
          <w:lang w:val="en-US"/>
        </w:rPr>
      </w:pPr>
      <w:r w:rsidRPr="00F5250D">
        <w:rPr>
          <w:lang w:val="en-US"/>
        </w:rPr>
        <w:t xml:space="preserve">The tender </w:t>
      </w:r>
      <w:proofErr w:type="gramStart"/>
      <w:r w:rsidRPr="00F5250D">
        <w:rPr>
          <w:lang w:val="en-US"/>
        </w:rPr>
        <w:t>is organized</w:t>
      </w:r>
      <w:proofErr w:type="gramEnd"/>
      <w:r w:rsidRPr="00F5250D">
        <w:rPr>
          <w:lang w:val="en-US"/>
        </w:rPr>
        <w:t xml:space="preserve"> within the project</w:t>
      </w:r>
      <w:r>
        <w:rPr>
          <w:b/>
          <w:lang w:val="en-US"/>
        </w:rPr>
        <w:t xml:space="preserve"> </w:t>
      </w:r>
      <w:proofErr w:type="spellStart"/>
      <w:r w:rsidRPr="00F5250D">
        <w:rPr>
          <w:b/>
          <w:lang w:val="en-US"/>
        </w:rPr>
        <w:t>RoRS</w:t>
      </w:r>
      <w:proofErr w:type="spellEnd"/>
      <w:r w:rsidRPr="00F5250D">
        <w:rPr>
          <w:b/>
          <w:lang w:val="en-US"/>
        </w:rPr>
        <w:t xml:space="preserve"> 337- </w:t>
      </w:r>
      <w:proofErr w:type="spellStart"/>
      <w:r w:rsidRPr="00F5250D">
        <w:rPr>
          <w:b/>
          <w:lang w:val="en-US"/>
        </w:rPr>
        <w:t>ROmania</w:t>
      </w:r>
      <w:proofErr w:type="spellEnd"/>
      <w:r w:rsidRPr="00F5250D">
        <w:rPr>
          <w:b/>
          <w:lang w:val="en-US"/>
        </w:rPr>
        <w:t xml:space="preserve"> Serbia </w:t>
      </w:r>
      <w:proofErr w:type="spellStart"/>
      <w:r w:rsidRPr="00F5250D">
        <w:rPr>
          <w:b/>
          <w:lang w:val="en-US"/>
        </w:rPr>
        <w:t>NETwork</w:t>
      </w:r>
      <w:proofErr w:type="spellEnd"/>
      <w:r w:rsidRPr="00F5250D">
        <w:rPr>
          <w:b/>
          <w:lang w:val="en-US"/>
        </w:rPr>
        <w:t xml:space="preserve"> for assessing and disseminating the impact of copper mining activities on water quality in the cross-border area (RoS-NET2), budgetary line: External expertise and services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financed by the </w:t>
      </w:r>
      <w:proofErr w:type="spellStart"/>
      <w:r w:rsidRPr="00F5250D">
        <w:rPr>
          <w:b/>
          <w:lang w:val="en-US"/>
        </w:rPr>
        <w:t>Interreg</w:t>
      </w:r>
      <w:proofErr w:type="spellEnd"/>
      <w:r w:rsidRPr="00F5250D">
        <w:rPr>
          <w:b/>
          <w:lang w:val="en-US"/>
        </w:rPr>
        <w:t xml:space="preserve">-IPA Cross-border Cooperation Romania-Serbia </w:t>
      </w:r>
      <w:proofErr w:type="spellStart"/>
      <w:r w:rsidRPr="00F5250D">
        <w:rPr>
          <w:b/>
          <w:lang w:val="en-US"/>
        </w:rPr>
        <w:t>Programme</w:t>
      </w:r>
      <w:proofErr w:type="spellEnd"/>
      <w:r>
        <w:rPr>
          <w:b/>
          <w:lang w:val="en-US"/>
        </w:rPr>
        <w:t>.</w:t>
      </w:r>
      <w:r w:rsidR="000A632D">
        <w:rPr>
          <w:b/>
          <w:lang w:val="en-US"/>
        </w:rPr>
        <w:t xml:space="preserve"> </w:t>
      </w:r>
      <w:r w:rsidR="000A632D" w:rsidRPr="000A632D">
        <w:rPr>
          <w:lang w:val="en-US"/>
        </w:rPr>
        <w:t>The contracting authority of this tender is West University of Timisoara</w:t>
      </w:r>
      <w:r w:rsidR="000A632D">
        <w:rPr>
          <w:lang w:val="en-US"/>
        </w:rPr>
        <w:t>.</w:t>
      </w:r>
    </w:p>
    <w:p w14:paraId="0F1FB6B8" w14:textId="77777777" w:rsidR="00F5250D" w:rsidRPr="00F5250D" w:rsidRDefault="00F5250D" w:rsidP="00F5250D">
      <w:pPr>
        <w:rPr>
          <w:lang w:val="en-US"/>
        </w:rPr>
      </w:pPr>
      <w:r w:rsidRPr="00F5250D">
        <w:rPr>
          <w:lang w:val="en-US"/>
        </w:rPr>
        <w:t xml:space="preserve">I am pleased to inform you that your firm </w:t>
      </w:r>
      <w:proofErr w:type="gramStart"/>
      <w:r w:rsidRPr="00F5250D">
        <w:rPr>
          <w:lang w:val="en-US"/>
        </w:rPr>
        <w:t>is invited</w:t>
      </w:r>
      <w:proofErr w:type="gramEnd"/>
      <w:r w:rsidRPr="00F5250D">
        <w:rPr>
          <w:lang w:val="en-US"/>
        </w:rPr>
        <w:t xml:space="preserve"> to take part in the competitive negotiated procedure for the above contract. The complete tender dossier </w:t>
      </w:r>
      <w:proofErr w:type="gramStart"/>
      <w:r w:rsidRPr="00F5250D">
        <w:rPr>
          <w:lang w:val="en-US"/>
        </w:rPr>
        <w:t>is attached</w:t>
      </w:r>
      <w:proofErr w:type="gramEnd"/>
      <w:r w:rsidRPr="00F5250D">
        <w:rPr>
          <w:lang w:val="en-US"/>
        </w:rPr>
        <w:t xml:space="preserve"> to this letter. It includes:</w:t>
      </w:r>
    </w:p>
    <w:p w14:paraId="4EB16152" w14:textId="77777777" w:rsidR="00F5250D" w:rsidRPr="000A632D" w:rsidRDefault="00F5250D" w:rsidP="000A632D">
      <w:pPr>
        <w:spacing w:before="0" w:after="0"/>
        <w:rPr>
          <w:b/>
          <w:lang w:val="en-US"/>
        </w:rPr>
      </w:pPr>
      <w:r w:rsidRPr="000A632D">
        <w:rPr>
          <w:b/>
          <w:lang w:val="en-US"/>
        </w:rPr>
        <w:t>A.</w:t>
      </w:r>
      <w:r w:rsidRPr="00F5250D">
        <w:rPr>
          <w:lang w:val="en-US"/>
        </w:rPr>
        <w:tab/>
      </w:r>
      <w:r w:rsidRPr="000A632D">
        <w:rPr>
          <w:b/>
          <w:lang w:val="en-US"/>
        </w:rPr>
        <w:t>Instructions to tenderers and contract notice</w:t>
      </w:r>
    </w:p>
    <w:p w14:paraId="05EF74A3" w14:textId="77777777" w:rsidR="00F5250D" w:rsidRPr="000A632D" w:rsidRDefault="00F5250D" w:rsidP="000A632D">
      <w:pPr>
        <w:spacing w:before="0" w:after="0"/>
        <w:rPr>
          <w:b/>
          <w:lang w:val="en-US"/>
        </w:rPr>
      </w:pPr>
      <w:r w:rsidRPr="000A632D">
        <w:rPr>
          <w:b/>
          <w:lang w:val="en-US"/>
        </w:rPr>
        <w:t>B.</w:t>
      </w:r>
      <w:r w:rsidRPr="000A632D">
        <w:rPr>
          <w:b/>
          <w:lang w:val="en-US"/>
        </w:rPr>
        <w:tab/>
        <w:t>Draft Contract Agreement and Special Conditions with annexes:</w:t>
      </w:r>
    </w:p>
    <w:p w14:paraId="4E5A4FA1" w14:textId="77777777" w:rsidR="00F5250D" w:rsidRPr="00F5250D" w:rsidRDefault="00F5250D" w:rsidP="000A632D">
      <w:pPr>
        <w:spacing w:before="0" w:after="0"/>
        <w:ind w:left="720"/>
        <w:rPr>
          <w:lang w:val="en-US"/>
        </w:rPr>
      </w:pPr>
      <w:r w:rsidRPr="00F5250D">
        <w:rPr>
          <w:lang w:val="en-US"/>
        </w:rPr>
        <w:t>I.</w:t>
      </w:r>
      <w:r w:rsidRPr="00F5250D">
        <w:rPr>
          <w:lang w:val="en-US"/>
        </w:rPr>
        <w:tab/>
        <w:t xml:space="preserve">General Conditions for service contracts </w:t>
      </w:r>
    </w:p>
    <w:p w14:paraId="79ADB916" w14:textId="77777777" w:rsidR="00F5250D" w:rsidRPr="00F5250D" w:rsidRDefault="00F5250D" w:rsidP="000A632D">
      <w:pPr>
        <w:spacing w:before="0" w:after="0"/>
        <w:ind w:left="720"/>
        <w:rPr>
          <w:lang w:val="en-US"/>
        </w:rPr>
      </w:pPr>
      <w:r w:rsidRPr="00F5250D">
        <w:rPr>
          <w:lang w:val="en-US"/>
        </w:rPr>
        <w:t>II.</w:t>
      </w:r>
      <w:r w:rsidRPr="00F5250D">
        <w:rPr>
          <w:lang w:val="en-US"/>
        </w:rPr>
        <w:tab/>
        <w:t>Terms of Reference</w:t>
      </w:r>
    </w:p>
    <w:p w14:paraId="18A28CE3" w14:textId="77777777" w:rsidR="00F5250D" w:rsidRPr="00F5250D" w:rsidRDefault="00F5250D" w:rsidP="000A632D">
      <w:pPr>
        <w:spacing w:before="0" w:after="0"/>
        <w:ind w:left="720"/>
        <w:rPr>
          <w:lang w:val="en-US"/>
        </w:rPr>
      </w:pPr>
      <w:r w:rsidRPr="00F5250D">
        <w:rPr>
          <w:lang w:val="en-US"/>
        </w:rPr>
        <w:t>III.</w:t>
      </w:r>
      <w:r w:rsidRPr="00F5250D">
        <w:rPr>
          <w:lang w:val="en-US"/>
        </w:rPr>
        <w:tab/>
      </w:r>
      <w:proofErr w:type="spellStart"/>
      <w:r w:rsidRPr="00F5250D">
        <w:rPr>
          <w:lang w:val="en-US"/>
        </w:rPr>
        <w:t>Organisation</w:t>
      </w:r>
      <w:proofErr w:type="spellEnd"/>
      <w:r w:rsidRPr="00F5250D">
        <w:rPr>
          <w:lang w:val="en-US"/>
        </w:rPr>
        <w:t xml:space="preserve"> and Methodology (to </w:t>
      </w:r>
      <w:proofErr w:type="gramStart"/>
      <w:r w:rsidRPr="00F5250D">
        <w:rPr>
          <w:lang w:val="en-US"/>
        </w:rPr>
        <w:t>be submitted</w:t>
      </w:r>
      <w:proofErr w:type="gramEnd"/>
      <w:r w:rsidRPr="00F5250D">
        <w:rPr>
          <w:lang w:val="en-US"/>
        </w:rPr>
        <w:t xml:space="preserve"> by the tenderer using the template provided)</w:t>
      </w:r>
    </w:p>
    <w:p w14:paraId="2F0398BD" w14:textId="77777777" w:rsidR="00F5250D" w:rsidRPr="00F5250D" w:rsidRDefault="00F5250D" w:rsidP="000A632D">
      <w:pPr>
        <w:spacing w:before="0" w:after="0"/>
        <w:ind w:left="720"/>
        <w:rPr>
          <w:lang w:val="en-US"/>
        </w:rPr>
      </w:pPr>
      <w:r w:rsidRPr="00F5250D">
        <w:rPr>
          <w:lang w:val="en-US"/>
        </w:rPr>
        <w:t>IV.</w:t>
      </w:r>
      <w:r w:rsidRPr="00F5250D">
        <w:rPr>
          <w:lang w:val="en-US"/>
        </w:rPr>
        <w:tab/>
        <w:t xml:space="preserve">Key experts (including templates for the summary list of key experts and their CVs) </w:t>
      </w:r>
    </w:p>
    <w:p w14:paraId="38074DF2" w14:textId="77777777" w:rsidR="00F5250D" w:rsidRPr="00F5250D" w:rsidRDefault="00F5250D" w:rsidP="000A632D">
      <w:pPr>
        <w:spacing w:before="0" w:after="0"/>
        <w:ind w:left="720"/>
        <w:rPr>
          <w:lang w:val="en-US"/>
        </w:rPr>
      </w:pPr>
      <w:r w:rsidRPr="00F5250D">
        <w:rPr>
          <w:lang w:val="en-US"/>
        </w:rPr>
        <w:t>V.</w:t>
      </w:r>
      <w:r w:rsidRPr="00F5250D">
        <w:rPr>
          <w:lang w:val="en-US"/>
        </w:rPr>
        <w:tab/>
        <w:t xml:space="preserve">Budget (to be submitted by the tenderer as the </w:t>
      </w:r>
      <w:proofErr w:type="gramStart"/>
      <w:r w:rsidRPr="00F5250D">
        <w:rPr>
          <w:lang w:val="en-US"/>
        </w:rPr>
        <w:t>Financial</w:t>
      </w:r>
      <w:proofErr w:type="gramEnd"/>
      <w:r w:rsidRPr="00F5250D">
        <w:rPr>
          <w:lang w:val="en-US"/>
        </w:rPr>
        <w:t xml:space="preserve"> offer using the template provided)</w:t>
      </w:r>
    </w:p>
    <w:p w14:paraId="0B461B1A" w14:textId="77777777" w:rsidR="00F5250D" w:rsidRPr="00F5250D" w:rsidRDefault="00F5250D" w:rsidP="000A632D">
      <w:pPr>
        <w:spacing w:before="0" w:after="0"/>
        <w:ind w:left="720"/>
        <w:rPr>
          <w:lang w:val="en-US"/>
        </w:rPr>
      </w:pPr>
      <w:r w:rsidRPr="00F5250D">
        <w:rPr>
          <w:lang w:val="en-US"/>
        </w:rPr>
        <w:t>VI.</w:t>
      </w:r>
      <w:r w:rsidRPr="00F5250D">
        <w:rPr>
          <w:lang w:val="en-US"/>
        </w:rPr>
        <w:tab/>
        <w:t>Forms and other supporting documents</w:t>
      </w:r>
    </w:p>
    <w:p w14:paraId="1B8A7449" w14:textId="77777777" w:rsidR="00F5250D" w:rsidRPr="000A632D" w:rsidRDefault="00F5250D" w:rsidP="000A632D">
      <w:pPr>
        <w:spacing w:before="0" w:after="0"/>
        <w:rPr>
          <w:b/>
          <w:lang w:val="en-US"/>
        </w:rPr>
      </w:pPr>
      <w:r w:rsidRPr="000A632D">
        <w:rPr>
          <w:b/>
          <w:lang w:val="en-US"/>
        </w:rPr>
        <w:t>C.</w:t>
      </w:r>
      <w:r w:rsidRPr="000A632D">
        <w:rPr>
          <w:b/>
          <w:lang w:val="en-US"/>
        </w:rPr>
        <w:tab/>
        <w:t>Other information:</w:t>
      </w:r>
    </w:p>
    <w:p w14:paraId="299BE512" w14:textId="77777777" w:rsidR="00F5250D" w:rsidRPr="00F5250D" w:rsidRDefault="00F5250D" w:rsidP="000A632D">
      <w:pPr>
        <w:spacing w:before="0" w:after="0"/>
        <w:ind w:left="720"/>
        <w:rPr>
          <w:lang w:val="en-US"/>
        </w:rPr>
      </w:pPr>
      <w:r w:rsidRPr="00F5250D">
        <w:rPr>
          <w:lang w:val="en-US"/>
        </w:rPr>
        <w:t>I.</w:t>
      </w:r>
      <w:r w:rsidRPr="00F5250D">
        <w:rPr>
          <w:lang w:val="en-US"/>
        </w:rPr>
        <w:tab/>
        <w:t>List of entities invited to submit a tender</w:t>
      </w:r>
    </w:p>
    <w:p w14:paraId="5CAFA121" w14:textId="77777777" w:rsidR="00F5250D" w:rsidRPr="00F5250D" w:rsidRDefault="00F5250D" w:rsidP="000A632D">
      <w:pPr>
        <w:spacing w:before="0" w:after="0"/>
        <w:ind w:left="720"/>
        <w:rPr>
          <w:lang w:val="en-US"/>
        </w:rPr>
      </w:pPr>
      <w:r w:rsidRPr="00F5250D">
        <w:rPr>
          <w:lang w:val="en-US"/>
        </w:rPr>
        <w:t>II.</w:t>
      </w:r>
      <w:r w:rsidRPr="00F5250D">
        <w:rPr>
          <w:lang w:val="en-US"/>
        </w:rPr>
        <w:tab/>
        <w:t>Administrative compliance grid</w:t>
      </w:r>
    </w:p>
    <w:p w14:paraId="58C554AA" w14:textId="77777777" w:rsidR="00F5250D" w:rsidRPr="00F5250D" w:rsidRDefault="00F5250D" w:rsidP="000A632D">
      <w:pPr>
        <w:spacing w:before="0" w:after="0"/>
        <w:ind w:left="720"/>
        <w:rPr>
          <w:lang w:val="en-US"/>
        </w:rPr>
      </w:pPr>
      <w:r w:rsidRPr="00F5250D">
        <w:rPr>
          <w:lang w:val="en-US"/>
        </w:rPr>
        <w:t>III.</w:t>
      </w:r>
      <w:r w:rsidRPr="00F5250D">
        <w:rPr>
          <w:lang w:val="en-US"/>
        </w:rPr>
        <w:tab/>
        <w:t>Evaluation grid</w:t>
      </w:r>
    </w:p>
    <w:p w14:paraId="254DEA42" w14:textId="77777777" w:rsidR="00F5250D" w:rsidRPr="000A632D" w:rsidRDefault="00F5250D" w:rsidP="000A632D">
      <w:pPr>
        <w:spacing w:before="0" w:after="0"/>
        <w:rPr>
          <w:b/>
          <w:lang w:val="en-US"/>
        </w:rPr>
      </w:pPr>
      <w:r w:rsidRPr="000A632D">
        <w:rPr>
          <w:b/>
          <w:lang w:val="en-US"/>
        </w:rPr>
        <w:t>D.</w:t>
      </w:r>
      <w:r w:rsidRPr="000A632D">
        <w:rPr>
          <w:b/>
          <w:lang w:val="en-US"/>
        </w:rPr>
        <w:tab/>
        <w:t xml:space="preserve">Tender submission form and declaration of </w:t>
      </w:r>
      <w:proofErr w:type="spellStart"/>
      <w:r w:rsidRPr="000A632D">
        <w:rPr>
          <w:b/>
          <w:lang w:val="en-US"/>
        </w:rPr>
        <w:t>honour</w:t>
      </w:r>
      <w:proofErr w:type="spellEnd"/>
      <w:r w:rsidRPr="000A632D">
        <w:rPr>
          <w:b/>
          <w:lang w:val="en-US"/>
        </w:rPr>
        <w:t xml:space="preserve"> on exclusion and selection criteria</w:t>
      </w:r>
    </w:p>
    <w:p w14:paraId="39209A0D" w14:textId="77777777" w:rsidR="00F5250D" w:rsidRPr="00F5250D" w:rsidRDefault="00F5250D" w:rsidP="00F5250D">
      <w:pPr>
        <w:rPr>
          <w:lang w:val="en-US"/>
        </w:rPr>
      </w:pPr>
      <w:r w:rsidRPr="00F5250D">
        <w:rPr>
          <w:lang w:val="en-US"/>
        </w:rPr>
        <w:t xml:space="preserve">For full details of the tendering procedures, please see the Practical Guide and its annexes, which </w:t>
      </w:r>
      <w:proofErr w:type="gramStart"/>
      <w:r w:rsidRPr="00F5250D">
        <w:rPr>
          <w:lang w:val="en-US"/>
        </w:rPr>
        <w:t>may be downloaded</w:t>
      </w:r>
      <w:proofErr w:type="gramEnd"/>
      <w:r w:rsidRPr="00F5250D">
        <w:rPr>
          <w:lang w:val="en-US"/>
        </w:rPr>
        <w:t xml:space="preserve"> from the following website: http://ec.europa.eu/europeaid/prag/document.do </w:t>
      </w:r>
    </w:p>
    <w:p w14:paraId="32C2C7C7" w14:textId="77777777" w:rsidR="00F5250D" w:rsidRPr="00F5250D" w:rsidRDefault="00F5250D" w:rsidP="00F5250D">
      <w:pPr>
        <w:rPr>
          <w:lang w:val="en-US"/>
        </w:rPr>
      </w:pPr>
      <w:r w:rsidRPr="00F5250D">
        <w:rPr>
          <w:lang w:val="en-US"/>
        </w:rPr>
        <w:t xml:space="preserve">We look forward to receiving your tender before the deadline set in point 8 of the Instructions to Tenderers. Please send it to the address and with the requirements given in point 8. By submitting a </w:t>
      </w:r>
      <w:proofErr w:type="gramStart"/>
      <w:r w:rsidRPr="00F5250D">
        <w:rPr>
          <w:lang w:val="en-US"/>
        </w:rPr>
        <w:t>tender</w:t>
      </w:r>
      <w:proofErr w:type="gramEnd"/>
      <w:r w:rsidRPr="00F5250D">
        <w:rPr>
          <w:lang w:val="en-US"/>
        </w:rPr>
        <w:t xml:space="preserve"> you accept to receive notification of the outcome of the procedure by electronic means. If you decide not to submit a tender, we would be grateful if you could inform us in writing, indicating the reasons for your decision.</w:t>
      </w:r>
    </w:p>
    <w:p w14:paraId="7576FC13" w14:textId="77777777" w:rsidR="00F5250D" w:rsidRPr="00F5250D" w:rsidRDefault="00F5250D" w:rsidP="00F5250D">
      <w:pPr>
        <w:rPr>
          <w:lang w:val="en-US"/>
        </w:rPr>
      </w:pPr>
      <w:r w:rsidRPr="00F5250D">
        <w:rPr>
          <w:lang w:val="en-US"/>
        </w:rPr>
        <w:t>Yours sincerely</w:t>
      </w:r>
    </w:p>
    <w:p w14:paraId="2B7DD004" w14:textId="3F190263" w:rsidR="000A632D" w:rsidRDefault="000A632D" w:rsidP="00F5250D">
      <w:pPr>
        <w:rPr>
          <w:lang w:val="en-US"/>
        </w:rPr>
      </w:pPr>
      <w:r>
        <w:rPr>
          <w:lang w:val="en-US"/>
        </w:rPr>
        <w:t>Project Manager,</w:t>
      </w:r>
    </w:p>
    <w:p w14:paraId="4EE8412C" w14:textId="1BA2BFB0" w:rsidR="000A632D" w:rsidRPr="00F5250D" w:rsidRDefault="000A632D" w:rsidP="00F5250D">
      <w:pPr>
        <w:rPr>
          <w:lang w:val="en-US"/>
        </w:rPr>
      </w:pPr>
      <w:r>
        <w:rPr>
          <w:lang w:val="en-US"/>
        </w:rPr>
        <w:t>Vasile OSTAFE</w:t>
      </w:r>
      <w:bookmarkStart w:id="0" w:name="_GoBack"/>
      <w:bookmarkEnd w:id="0"/>
    </w:p>
    <w:sectPr w:rsidR="000A632D" w:rsidRPr="00F5250D" w:rsidSect="00F77E71">
      <w:headerReference w:type="default" r:id="rId8"/>
      <w:footerReference w:type="default" r:id="rId9"/>
      <w:type w:val="continuous"/>
      <w:pgSz w:w="11906" w:h="16838" w:code="9"/>
      <w:pgMar w:top="1701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D6C2D" w14:textId="77777777" w:rsidR="003F29B0" w:rsidRDefault="003F29B0" w:rsidP="00DC521C">
      <w:r>
        <w:separator/>
      </w:r>
    </w:p>
  </w:endnote>
  <w:endnote w:type="continuationSeparator" w:id="0">
    <w:p w14:paraId="29D39D4C" w14:textId="77777777" w:rsidR="003F29B0" w:rsidRDefault="003F29B0" w:rsidP="00DC5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5EAE0" w14:textId="096D05C3" w:rsidR="007A7452" w:rsidRPr="007A7452" w:rsidRDefault="007A7452" w:rsidP="00EA77C6">
    <w:pPr>
      <w:pStyle w:val="Footer"/>
    </w:pPr>
  </w:p>
  <w:tbl>
    <w:tblPr>
      <w:tblStyle w:val="TableGrid"/>
      <w:tblW w:w="10065" w:type="dxa"/>
      <w:tblBorders>
        <w:top w:val="single" w:sz="24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8369"/>
    </w:tblGrid>
    <w:tr w:rsidR="001F2AFE" w:rsidRPr="00EA77C6" w14:paraId="43F3DDA9" w14:textId="77777777" w:rsidTr="00EA77C6">
      <w:trPr>
        <w:trHeight w:val="698"/>
      </w:trPr>
      <w:tc>
        <w:tcPr>
          <w:tcW w:w="1696" w:type="dxa"/>
          <w:vMerge w:val="restart"/>
        </w:tcPr>
        <w:p w14:paraId="24215C7D" w14:textId="12124DDF" w:rsidR="001F2AFE" w:rsidRDefault="001F2AFE" w:rsidP="00EA77C6">
          <w:pPr>
            <w:pStyle w:val="Foo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769856" behindDoc="0" locked="0" layoutInCell="1" allowOverlap="1" wp14:anchorId="634225CC" wp14:editId="62613176">
                <wp:simplePos x="0" y="0"/>
                <wp:positionH relativeFrom="column">
                  <wp:posOffset>20955</wp:posOffset>
                </wp:positionH>
                <wp:positionV relativeFrom="paragraph">
                  <wp:posOffset>115266</wp:posOffset>
                </wp:positionV>
                <wp:extent cx="900000" cy="720000"/>
                <wp:effectExtent l="0" t="0" r="0" b="4445"/>
                <wp:wrapNone/>
                <wp:docPr id="175" name="Picture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" name="Proiect&amp;Partner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369" w:type="dxa"/>
        </w:tcPr>
        <w:p w14:paraId="5BDEE715" w14:textId="6418AC02" w:rsidR="001F2AFE" w:rsidRPr="00EA77C6" w:rsidRDefault="001F2AFE" w:rsidP="00EA77C6">
          <w:pPr>
            <w:spacing w:before="0" w:line="240" w:lineRule="auto"/>
            <w:rPr>
              <w:sz w:val="16"/>
              <w:szCs w:val="16"/>
            </w:rPr>
          </w:pPr>
        </w:p>
        <w:p w14:paraId="4261EBB4" w14:textId="66F6F036" w:rsidR="001F2AFE" w:rsidRPr="00EA77C6" w:rsidRDefault="001F2AFE" w:rsidP="00EA77C6">
          <w:pPr>
            <w:pStyle w:val="Footer"/>
          </w:pPr>
          <w:r w:rsidRPr="00EA77C6">
            <w:t xml:space="preserve">Cooperation </w:t>
          </w:r>
          <w:proofErr w:type="spellStart"/>
          <w:r w:rsidRPr="00EA77C6">
            <w:t>beyond</w:t>
          </w:r>
          <w:proofErr w:type="spellEnd"/>
          <w:r w:rsidRPr="00EA77C6">
            <w:t xml:space="preserve"> </w:t>
          </w:r>
          <w:proofErr w:type="spellStart"/>
          <w:r w:rsidRPr="00EA77C6">
            <w:t>borders</w:t>
          </w:r>
          <w:proofErr w:type="spellEnd"/>
          <w:r w:rsidRPr="00EA77C6">
            <w:t>.</w:t>
          </w:r>
        </w:p>
        <w:p w14:paraId="2EE5E0F5" w14:textId="2ADFF088" w:rsidR="001F2AFE" w:rsidRPr="00EA77C6" w:rsidRDefault="001F2AFE" w:rsidP="00EA77C6">
          <w:pPr>
            <w:pStyle w:val="Footer"/>
          </w:pPr>
          <w:proofErr w:type="spellStart"/>
          <w:r w:rsidRPr="00EA77C6">
            <w:t>Interreg</w:t>
          </w:r>
          <w:proofErr w:type="spellEnd"/>
          <w:r w:rsidRPr="00EA77C6">
            <w:t>-IPA Cross-</w:t>
          </w:r>
          <w:proofErr w:type="spellStart"/>
          <w:r w:rsidRPr="00EA77C6">
            <w:t>border</w:t>
          </w:r>
          <w:proofErr w:type="spellEnd"/>
          <w:r w:rsidRPr="00EA77C6">
            <w:t xml:space="preserve"> Cooperation Romania-Serbia </w:t>
          </w:r>
          <w:proofErr w:type="spellStart"/>
          <w:r w:rsidRPr="00EA77C6">
            <w:t>Programme</w:t>
          </w:r>
          <w:proofErr w:type="spellEnd"/>
          <w:r w:rsidRPr="00EA77C6">
            <w:t xml:space="preserve"> </w:t>
          </w:r>
          <w:proofErr w:type="spellStart"/>
          <w:r w:rsidRPr="00EA77C6">
            <w:t>is</w:t>
          </w:r>
          <w:proofErr w:type="spellEnd"/>
          <w:r w:rsidRPr="00EA77C6">
            <w:t xml:space="preserve"> </w:t>
          </w:r>
          <w:proofErr w:type="spellStart"/>
          <w:r w:rsidRPr="00EA77C6">
            <w:t>financed</w:t>
          </w:r>
          <w:proofErr w:type="spellEnd"/>
          <w:r w:rsidRPr="00EA77C6">
            <w:t xml:space="preserve"> </w:t>
          </w:r>
          <w:proofErr w:type="spellStart"/>
          <w:r w:rsidRPr="00EA77C6">
            <w:t>by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European Union </w:t>
          </w:r>
          <w:proofErr w:type="spellStart"/>
          <w:r w:rsidRPr="00EA77C6">
            <w:t>under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Instrument for Pre-</w:t>
          </w:r>
          <w:proofErr w:type="spellStart"/>
          <w:r w:rsidRPr="00EA77C6">
            <w:t>accession</w:t>
          </w:r>
          <w:proofErr w:type="spellEnd"/>
          <w:r w:rsidRPr="00EA77C6">
            <w:t xml:space="preserve"> </w:t>
          </w:r>
          <w:proofErr w:type="spellStart"/>
          <w:r w:rsidRPr="00EA77C6">
            <w:t>Assistance</w:t>
          </w:r>
          <w:proofErr w:type="spellEnd"/>
          <w:r w:rsidRPr="00EA77C6">
            <w:t xml:space="preserve"> (IPA II) </w:t>
          </w:r>
          <w:proofErr w:type="spellStart"/>
          <w:r w:rsidRPr="00EA77C6">
            <w:t>and</w:t>
          </w:r>
          <w:proofErr w:type="spellEnd"/>
          <w:r w:rsidRPr="00EA77C6">
            <w:t xml:space="preserve"> </w:t>
          </w:r>
          <w:proofErr w:type="spellStart"/>
          <w:r w:rsidRPr="00EA77C6">
            <w:t>co-financed</w:t>
          </w:r>
          <w:proofErr w:type="spellEnd"/>
          <w:r w:rsidRPr="00EA77C6">
            <w:t xml:space="preserve"> </w:t>
          </w:r>
          <w:proofErr w:type="spellStart"/>
          <w:r w:rsidRPr="00EA77C6">
            <w:t>by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</w:t>
          </w:r>
          <w:proofErr w:type="spellStart"/>
          <w:r w:rsidRPr="00EA77C6">
            <w:t>partner</w:t>
          </w:r>
          <w:proofErr w:type="spellEnd"/>
          <w:r w:rsidRPr="00EA77C6">
            <w:t xml:space="preserve"> </w:t>
          </w:r>
          <w:proofErr w:type="spellStart"/>
          <w:r w:rsidRPr="00EA77C6">
            <w:t>states</w:t>
          </w:r>
          <w:proofErr w:type="spellEnd"/>
          <w:r w:rsidRPr="00EA77C6">
            <w:t xml:space="preserve"> in </w:t>
          </w:r>
          <w:proofErr w:type="spellStart"/>
          <w:r w:rsidRPr="00EA77C6">
            <w:t>the</w:t>
          </w:r>
          <w:proofErr w:type="spellEnd"/>
          <w:r w:rsidRPr="00EA77C6">
            <w:t xml:space="preserve"> </w:t>
          </w:r>
          <w:proofErr w:type="spellStart"/>
          <w:r w:rsidRPr="00EA77C6">
            <w:t>Programme</w:t>
          </w:r>
          <w:proofErr w:type="spellEnd"/>
          <w:r w:rsidRPr="00EA77C6">
            <w:t>.</w:t>
          </w:r>
        </w:p>
      </w:tc>
    </w:tr>
    <w:tr w:rsidR="001F2AFE" w:rsidRPr="00EA77C6" w14:paraId="128FC169" w14:textId="77777777" w:rsidTr="00EA77C6">
      <w:trPr>
        <w:trHeight w:val="697"/>
      </w:trPr>
      <w:tc>
        <w:tcPr>
          <w:tcW w:w="1696" w:type="dxa"/>
          <w:vMerge/>
        </w:tcPr>
        <w:p w14:paraId="3C1B5035" w14:textId="77777777" w:rsidR="001F2AFE" w:rsidRDefault="001F2AFE" w:rsidP="00EA77C6">
          <w:pPr>
            <w:pStyle w:val="Footer"/>
            <w:rPr>
              <w:noProof/>
            </w:rPr>
          </w:pPr>
        </w:p>
      </w:tc>
      <w:tc>
        <w:tcPr>
          <w:tcW w:w="8369" w:type="dxa"/>
        </w:tcPr>
        <w:p w14:paraId="7EE0D672" w14:textId="3C94D583" w:rsidR="001F2AFE" w:rsidRPr="00EA77C6" w:rsidRDefault="001F2AFE" w:rsidP="00EA77C6">
          <w:pPr>
            <w:spacing w:before="0" w:line="240" w:lineRule="auto"/>
            <w:rPr>
              <w:sz w:val="16"/>
              <w:szCs w:val="16"/>
            </w:rPr>
          </w:pPr>
          <w:r w:rsidRPr="00EA77C6">
            <w:rPr>
              <w:noProof/>
              <w:sz w:val="16"/>
              <w:szCs w:val="16"/>
              <w:lang w:eastAsia="ro-RO"/>
            </w:rPr>
            <mc:AlternateContent>
              <mc:Choice Requires="wps">
                <w:drawing>
                  <wp:anchor distT="0" distB="0" distL="114300" distR="114300" simplePos="0" relativeHeight="251770880" behindDoc="0" locked="0" layoutInCell="1" allowOverlap="1" wp14:anchorId="43078306" wp14:editId="2029959F">
                    <wp:simplePos x="0" y="0"/>
                    <wp:positionH relativeFrom="column">
                      <wp:posOffset>3601721</wp:posOffset>
                    </wp:positionH>
                    <wp:positionV relativeFrom="paragraph">
                      <wp:posOffset>192405</wp:posOffset>
                    </wp:positionV>
                    <wp:extent cx="1220470" cy="1828800"/>
                    <wp:effectExtent l="0" t="0" r="0" b="4445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220470" cy="182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A4B1A0" w14:textId="77777777" w:rsidR="001F2AFE" w:rsidRPr="005B7C2B" w:rsidRDefault="001F2AFE" w:rsidP="00DC521C">
                                <w:r w:rsidRPr="00315BE3">
                                  <w:t xml:space="preserve">Page </w:t>
                                </w:r>
                                <w:r w:rsidRPr="00315BE3">
                                  <w:fldChar w:fldCharType="begin"/>
                                </w:r>
                                <w:r w:rsidRPr="00315BE3">
                                  <w:instrText xml:space="preserve"> PAGE  \* Arabic  \* MERGEFORMAT </w:instrText>
                                </w:r>
                                <w:r w:rsidRPr="00315BE3">
                                  <w:fldChar w:fldCharType="separate"/>
                                </w:r>
                                <w:r w:rsidR="00DE5B34">
                                  <w:rPr>
                                    <w:noProof/>
                                  </w:rPr>
                                  <w:t>1</w:t>
                                </w:r>
                                <w:r w:rsidRPr="00315BE3">
                                  <w:fldChar w:fldCharType="end"/>
                                </w:r>
                                <w:r w:rsidRPr="00315BE3">
                                  <w:t xml:space="preserve"> of </w:t>
                                </w:r>
                                <w:r w:rsidR="003F29B0">
                                  <w:fldChar w:fldCharType="begin"/>
                                </w:r>
                                <w:r w:rsidR="003F29B0">
                                  <w:instrText xml:space="preserve"> NUMPAGES  \* Arabic  \* MERGEFORMAT </w:instrText>
                                </w:r>
                                <w:r w:rsidR="003F29B0">
                                  <w:fldChar w:fldCharType="separate"/>
                                </w:r>
                                <w:r w:rsidR="00DE5B34">
                                  <w:rPr>
                                    <w:noProof/>
                                  </w:rPr>
                                  <w:t>1</w:t>
                                </w:r>
                                <w:r w:rsidR="003F29B0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4307830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margin-left:283.6pt;margin-top:15.15pt;width:96.1pt;height:2in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" filled="f" stroked="f" strokeweight=".5pt">
                    <v:textbox style="mso-fit-shape-to-text:t">
                      <w:txbxContent>
                        <w:p w14:paraId="76A4B1A0" w14:textId="77777777" w:rsidR="001F2AFE" w:rsidRPr="005B7C2B" w:rsidRDefault="001F2AFE" w:rsidP="00DC521C">
                          <w:r w:rsidRPr="00315BE3">
                            <w:t xml:space="preserve">Page </w:t>
                          </w:r>
                          <w:r w:rsidRPr="00315BE3">
                            <w:fldChar w:fldCharType="begin"/>
                          </w:r>
                          <w:r w:rsidRPr="00315BE3">
                            <w:instrText xml:space="preserve"> PAGE  \* Arabic  \* MERGEFORMAT </w:instrText>
                          </w:r>
                          <w:r w:rsidRPr="00315BE3">
                            <w:fldChar w:fldCharType="separate"/>
                          </w:r>
                          <w:r w:rsidR="00DE5B34">
                            <w:rPr>
                              <w:noProof/>
                            </w:rPr>
                            <w:t>1</w:t>
                          </w:r>
                          <w:r w:rsidRPr="00315BE3">
                            <w:fldChar w:fldCharType="end"/>
                          </w:r>
                          <w:r w:rsidRPr="00315BE3">
                            <w:t xml:space="preserve"> of </w:t>
                          </w:r>
                          <w:r w:rsidR="003F29B0">
                            <w:fldChar w:fldCharType="begin"/>
                          </w:r>
                          <w:r w:rsidR="003F29B0">
                            <w:instrText xml:space="preserve"> NUMPAGES  \* Arabic  \* MERGEFORMAT </w:instrText>
                          </w:r>
                          <w:r w:rsidR="003F29B0">
                            <w:fldChar w:fldCharType="separate"/>
                          </w:r>
                          <w:r w:rsidR="00DE5B34">
                            <w:rPr>
                              <w:noProof/>
                            </w:rPr>
                            <w:t>1</w:t>
                          </w:r>
                          <w:r w:rsidR="003F29B0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C2064" w:rsidRPr="00EA77C6">
            <w:rPr>
              <w:sz w:val="16"/>
              <w:szCs w:val="16"/>
            </w:rPr>
            <w:t xml:space="preserve">Project </w:t>
          </w:r>
          <w:proofErr w:type="spellStart"/>
          <w:r w:rsidR="000C2064" w:rsidRPr="00EA77C6">
            <w:rPr>
              <w:sz w:val="16"/>
              <w:szCs w:val="16"/>
            </w:rPr>
            <w:t>RoRS</w:t>
          </w:r>
          <w:proofErr w:type="spellEnd"/>
          <w:r w:rsidR="000C2064" w:rsidRPr="00EA77C6">
            <w:rPr>
              <w:sz w:val="16"/>
              <w:szCs w:val="16"/>
            </w:rPr>
            <w:t xml:space="preserve"> 337- </w:t>
          </w:r>
          <w:proofErr w:type="spellStart"/>
          <w:r w:rsidRPr="00EA77C6">
            <w:rPr>
              <w:sz w:val="16"/>
              <w:szCs w:val="16"/>
            </w:rPr>
            <w:t>ROmania</w:t>
          </w:r>
          <w:proofErr w:type="spellEnd"/>
          <w:r w:rsidRPr="00EA77C6">
            <w:rPr>
              <w:sz w:val="16"/>
              <w:szCs w:val="16"/>
            </w:rPr>
            <w:t xml:space="preserve"> Serbia </w:t>
          </w:r>
          <w:proofErr w:type="spellStart"/>
          <w:r w:rsidRPr="00EA77C6">
            <w:rPr>
              <w:sz w:val="16"/>
              <w:szCs w:val="16"/>
            </w:rPr>
            <w:t>NETwork</w:t>
          </w:r>
          <w:proofErr w:type="spellEnd"/>
          <w:r w:rsidRPr="00EA77C6">
            <w:rPr>
              <w:sz w:val="16"/>
              <w:szCs w:val="16"/>
            </w:rPr>
            <w:t xml:space="preserve"> for </w:t>
          </w:r>
          <w:proofErr w:type="spellStart"/>
          <w:r w:rsidRPr="00EA77C6">
            <w:rPr>
              <w:sz w:val="16"/>
              <w:szCs w:val="16"/>
            </w:rPr>
            <w:t>assessing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and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disseminating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the</w:t>
          </w:r>
          <w:proofErr w:type="spellEnd"/>
          <w:r w:rsidRPr="00EA77C6">
            <w:rPr>
              <w:sz w:val="16"/>
              <w:szCs w:val="16"/>
            </w:rPr>
            <w:t xml:space="preserve"> impact of </w:t>
          </w:r>
          <w:proofErr w:type="spellStart"/>
          <w:r w:rsidRPr="00EA77C6">
            <w:rPr>
              <w:sz w:val="16"/>
              <w:szCs w:val="16"/>
            </w:rPr>
            <w:t>copper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mining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activities</w:t>
          </w:r>
          <w:proofErr w:type="spellEnd"/>
          <w:r w:rsidRPr="00EA77C6">
            <w:rPr>
              <w:sz w:val="16"/>
              <w:szCs w:val="16"/>
            </w:rPr>
            <w:t xml:space="preserve"> on </w:t>
          </w:r>
          <w:proofErr w:type="spellStart"/>
          <w:r w:rsidRPr="00EA77C6">
            <w:rPr>
              <w:sz w:val="16"/>
              <w:szCs w:val="16"/>
            </w:rPr>
            <w:t>water</w:t>
          </w:r>
          <w:proofErr w:type="spellEnd"/>
          <w:r w:rsidRPr="00EA77C6">
            <w:rPr>
              <w:sz w:val="16"/>
              <w:szCs w:val="16"/>
            </w:rPr>
            <w:t xml:space="preserve"> quality in </w:t>
          </w:r>
          <w:proofErr w:type="spellStart"/>
          <w:r w:rsidRPr="00EA77C6">
            <w:rPr>
              <w:sz w:val="16"/>
              <w:szCs w:val="16"/>
            </w:rPr>
            <w:t>the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cross-border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area</w:t>
          </w:r>
          <w:proofErr w:type="spellEnd"/>
          <w:r w:rsidR="000C2064" w:rsidRPr="00EA77C6">
            <w:rPr>
              <w:sz w:val="16"/>
              <w:szCs w:val="16"/>
            </w:rPr>
            <w:t xml:space="preserve"> (RoS-NET2</w:t>
          </w:r>
          <w:r w:rsidR="000A180B" w:rsidRPr="00EA77C6">
            <w:rPr>
              <w:sz w:val="16"/>
              <w:szCs w:val="16"/>
            </w:rPr>
            <w:t>)</w:t>
          </w:r>
        </w:p>
      </w:tc>
    </w:tr>
  </w:tbl>
  <w:p w14:paraId="14A3C96D" w14:textId="2082DF64" w:rsidR="006D5E06" w:rsidRPr="00F23651" w:rsidRDefault="006D5E06" w:rsidP="00EA77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9BA3E" w14:textId="77777777" w:rsidR="003F29B0" w:rsidRDefault="003F29B0" w:rsidP="00DC521C">
      <w:r>
        <w:separator/>
      </w:r>
    </w:p>
  </w:footnote>
  <w:footnote w:type="continuationSeparator" w:id="0">
    <w:p w14:paraId="1A64A577" w14:textId="77777777" w:rsidR="003F29B0" w:rsidRDefault="003F29B0" w:rsidP="00DC5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065" w:type="dxa"/>
      <w:tblInd w:w="-14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</w:tblGrid>
    <w:tr w:rsidR="007A7452" w14:paraId="660F9EBB" w14:textId="77777777" w:rsidTr="00F77E71">
      <w:trPr>
        <w:trHeight w:val="1273"/>
      </w:trPr>
      <w:tc>
        <w:tcPr>
          <w:tcW w:w="10065" w:type="dxa"/>
          <w:tcBorders>
            <w:bottom w:val="single" w:sz="24" w:space="0" w:color="0070C0"/>
          </w:tcBorders>
        </w:tcPr>
        <w:p w14:paraId="478C2260" w14:textId="77777777" w:rsidR="007A7452" w:rsidRDefault="007A7452" w:rsidP="00DC521C">
          <w:pPr>
            <w:pStyle w:val="Header"/>
          </w:pPr>
          <w:r w:rsidRPr="007A7452">
            <w:rPr>
              <w:noProof/>
              <w:lang w:eastAsia="ro-RO"/>
            </w:rPr>
            <w:drawing>
              <wp:anchor distT="0" distB="0" distL="114300" distR="114300" simplePos="0" relativeHeight="251764736" behindDoc="1" locked="0" layoutInCell="1" allowOverlap="1" wp14:anchorId="00494E52" wp14:editId="66C59F41">
                <wp:simplePos x="0" y="0"/>
                <wp:positionH relativeFrom="column">
                  <wp:posOffset>4878705</wp:posOffset>
                </wp:positionH>
                <wp:positionV relativeFrom="paragraph">
                  <wp:posOffset>0</wp:posOffset>
                </wp:positionV>
                <wp:extent cx="619125" cy="673100"/>
                <wp:effectExtent l="0" t="0" r="9525" b="0"/>
                <wp:wrapTight wrapText="bothSides">
                  <wp:wrapPolygon edited="0">
                    <wp:start x="5317" y="0"/>
                    <wp:lineTo x="1329" y="4279"/>
                    <wp:lineTo x="0" y="6725"/>
                    <wp:lineTo x="0" y="10392"/>
                    <wp:lineTo x="1994" y="20785"/>
                    <wp:lineTo x="11298" y="20785"/>
                    <wp:lineTo x="14622" y="20785"/>
                    <wp:lineTo x="16615" y="20785"/>
                    <wp:lineTo x="18609" y="20174"/>
                    <wp:lineTo x="21268" y="7336"/>
                    <wp:lineTo x="18609" y="3057"/>
                    <wp:lineTo x="14622" y="0"/>
                    <wp:lineTo x="5317" y="0"/>
                  </wp:wrapPolygon>
                </wp:wrapTight>
                <wp:docPr id="173" name="Picture 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61912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7452">
            <w:rPr>
              <w:noProof/>
              <w:lang w:eastAsia="ro-RO"/>
            </w:rPr>
            <w:drawing>
              <wp:anchor distT="0" distB="0" distL="114300" distR="114300" simplePos="0" relativeHeight="251763712" behindDoc="1" locked="0" layoutInCell="1" allowOverlap="1" wp14:anchorId="2FF4AAE0" wp14:editId="584C0DF3">
                <wp:simplePos x="0" y="0"/>
                <wp:positionH relativeFrom="column">
                  <wp:posOffset>180340</wp:posOffset>
                </wp:positionH>
                <wp:positionV relativeFrom="paragraph">
                  <wp:posOffset>-374954</wp:posOffset>
                </wp:positionV>
                <wp:extent cx="4211955" cy="647700"/>
                <wp:effectExtent l="0" t="0" r="0" b="0"/>
                <wp:wrapTight wrapText="bothSides">
                  <wp:wrapPolygon edited="0">
                    <wp:start x="0" y="0"/>
                    <wp:lineTo x="0" y="20965"/>
                    <wp:lineTo x="21493" y="20965"/>
                    <wp:lineTo x="21493" y="0"/>
                    <wp:lineTo x="0" y="0"/>
                  </wp:wrapPolygon>
                </wp:wrapTight>
                <wp:docPr id="174" name="Picture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erreg-IPA logo vers. 2 - ENG (w).png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2673" t="16997" r="3245" b="15356"/>
                        <a:stretch/>
                      </pic:blipFill>
                      <pic:spPr bwMode="auto">
                        <a:xfrm>
                          <a:off x="0" y="0"/>
                          <a:ext cx="4211955" cy="647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DE21F77" w14:textId="4E3AF9C0" w:rsidR="00241600" w:rsidRPr="007A7452" w:rsidRDefault="00241600" w:rsidP="00DC52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C57E6"/>
    <w:multiLevelType w:val="hybridMultilevel"/>
    <w:tmpl w:val="43D25F2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41595F"/>
    <w:multiLevelType w:val="hybridMultilevel"/>
    <w:tmpl w:val="A21A51E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786FAE"/>
    <w:multiLevelType w:val="hybridMultilevel"/>
    <w:tmpl w:val="BFFE0656"/>
    <w:lvl w:ilvl="0" w:tplc="AB94FA30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19B215B"/>
    <w:multiLevelType w:val="hybridMultilevel"/>
    <w:tmpl w:val="2E2001FA"/>
    <w:lvl w:ilvl="0" w:tplc="1D8CFDDA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1DAB56BC"/>
    <w:multiLevelType w:val="hybridMultilevel"/>
    <w:tmpl w:val="50C04D9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6E0AA0"/>
    <w:multiLevelType w:val="hybridMultilevel"/>
    <w:tmpl w:val="B9F2EDD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ED14CA"/>
    <w:multiLevelType w:val="hybridMultilevel"/>
    <w:tmpl w:val="77381BF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1827AA"/>
    <w:multiLevelType w:val="hybridMultilevel"/>
    <w:tmpl w:val="6DD899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2C6C77"/>
    <w:multiLevelType w:val="hybridMultilevel"/>
    <w:tmpl w:val="BCEACFD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1B78BE"/>
    <w:multiLevelType w:val="hybridMultilevel"/>
    <w:tmpl w:val="AD38EB7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3C5783"/>
    <w:multiLevelType w:val="hybridMultilevel"/>
    <w:tmpl w:val="02CEED7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733FFA"/>
    <w:multiLevelType w:val="hybridMultilevel"/>
    <w:tmpl w:val="760E5D1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E481D24"/>
    <w:multiLevelType w:val="hybridMultilevel"/>
    <w:tmpl w:val="EE86362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7B7E41"/>
    <w:multiLevelType w:val="hybridMultilevel"/>
    <w:tmpl w:val="BD747D94"/>
    <w:lvl w:ilvl="0" w:tplc="E6DC062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A266815"/>
    <w:multiLevelType w:val="hybridMultilevel"/>
    <w:tmpl w:val="E076AA3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D086B39"/>
    <w:multiLevelType w:val="hybridMultilevel"/>
    <w:tmpl w:val="EFAC26F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8"/>
  </w:num>
  <w:num w:numId="5">
    <w:abstractNumId w:val="12"/>
  </w:num>
  <w:num w:numId="6">
    <w:abstractNumId w:val="0"/>
  </w:num>
  <w:num w:numId="7">
    <w:abstractNumId w:val="7"/>
  </w:num>
  <w:num w:numId="8">
    <w:abstractNumId w:val="11"/>
  </w:num>
  <w:num w:numId="9">
    <w:abstractNumId w:val="15"/>
  </w:num>
  <w:num w:numId="10">
    <w:abstractNumId w:val="14"/>
  </w:num>
  <w:num w:numId="11">
    <w:abstractNumId w:val="6"/>
  </w:num>
  <w:num w:numId="12">
    <w:abstractNumId w:val="5"/>
  </w:num>
  <w:num w:numId="13">
    <w:abstractNumId w:val="1"/>
  </w:num>
  <w:num w:numId="14">
    <w:abstractNumId w:val="2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3MzIwNTQ0MTcwNTZS0lEKTi0uzszPAykwNK4FANQMMtQtAAAA"/>
  </w:docVars>
  <w:rsids>
    <w:rsidRoot w:val="00BF6929"/>
    <w:rsid w:val="000124BC"/>
    <w:rsid w:val="00015E52"/>
    <w:rsid w:val="00020E8A"/>
    <w:rsid w:val="00026FE0"/>
    <w:rsid w:val="00095BB2"/>
    <w:rsid w:val="000A1181"/>
    <w:rsid w:val="000A180B"/>
    <w:rsid w:val="000A632D"/>
    <w:rsid w:val="000C123F"/>
    <w:rsid w:val="000C130F"/>
    <w:rsid w:val="000C2064"/>
    <w:rsid w:val="000C5E60"/>
    <w:rsid w:val="000C69E3"/>
    <w:rsid w:val="000D6DC6"/>
    <w:rsid w:val="000E7FB1"/>
    <w:rsid w:val="001029DE"/>
    <w:rsid w:val="00111D33"/>
    <w:rsid w:val="0013194E"/>
    <w:rsid w:val="00131CA0"/>
    <w:rsid w:val="00140152"/>
    <w:rsid w:val="001514C0"/>
    <w:rsid w:val="00152361"/>
    <w:rsid w:val="001610D0"/>
    <w:rsid w:val="00161528"/>
    <w:rsid w:val="00161C30"/>
    <w:rsid w:val="00164578"/>
    <w:rsid w:val="00185FCD"/>
    <w:rsid w:val="001A3500"/>
    <w:rsid w:val="001A4AEA"/>
    <w:rsid w:val="001C04A5"/>
    <w:rsid w:val="001D2A0F"/>
    <w:rsid w:val="001D734F"/>
    <w:rsid w:val="001F2AFE"/>
    <w:rsid w:val="002035F7"/>
    <w:rsid w:val="00234DED"/>
    <w:rsid w:val="00240573"/>
    <w:rsid w:val="00241600"/>
    <w:rsid w:val="00262C5C"/>
    <w:rsid w:val="002733D3"/>
    <w:rsid w:val="00294604"/>
    <w:rsid w:val="002A1523"/>
    <w:rsid w:val="002B7BAD"/>
    <w:rsid w:val="002F12C9"/>
    <w:rsid w:val="002F2451"/>
    <w:rsid w:val="00315BE3"/>
    <w:rsid w:val="00334FE2"/>
    <w:rsid w:val="00345E66"/>
    <w:rsid w:val="003533FF"/>
    <w:rsid w:val="003812E1"/>
    <w:rsid w:val="00384C3C"/>
    <w:rsid w:val="003A2772"/>
    <w:rsid w:val="003A6F08"/>
    <w:rsid w:val="003B55E9"/>
    <w:rsid w:val="003D29D5"/>
    <w:rsid w:val="003D5525"/>
    <w:rsid w:val="003E4ABF"/>
    <w:rsid w:val="003F1C63"/>
    <w:rsid w:val="003F29B0"/>
    <w:rsid w:val="00401E15"/>
    <w:rsid w:val="00410369"/>
    <w:rsid w:val="00433095"/>
    <w:rsid w:val="00437894"/>
    <w:rsid w:val="004832B3"/>
    <w:rsid w:val="0048751C"/>
    <w:rsid w:val="004A5465"/>
    <w:rsid w:val="004D1977"/>
    <w:rsid w:val="004D1D7C"/>
    <w:rsid w:val="004D3791"/>
    <w:rsid w:val="004E08DA"/>
    <w:rsid w:val="004F708A"/>
    <w:rsid w:val="00504750"/>
    <w:rsid w:val="005065BF"/>
    <w:rsid w:val="00535BF2"/>
    <w:rsid w:val="00552E77"/>
    <w:rsid w:val="00553517"/>
    <w:rsid w:val="00561045"/>
    <w:rsid w:val="005A18A0"/>
    <w:rsid w:val="005A7B14"/>
    <w:rsid w:val="005B1787"/>
    <w:rsid w:val="005B3180"/>
    <w:rsid w:val="005B6F4C"/>
    <w:rsid w:val="005C3271"/>
    <w:rsid w:val="005D1FDE"/>
    <w:rsid w:val="005D4BA9"/>
    <w:rsid w:val="005E2FBD"/>
    <w:rsid w:val="005F15C7"/>
    <w:rsid w:val="005F2A6A"/>
    <w:rsid w:val="00603844"/>
    <w:rsid w:val="006130DF"/>
    <w:rsid w:val="0061538E"/>
    <w:rsid w:val="0062563A"/>
    <w:rsid w:val="00627DEB"/>
    <w:rsid w:val="006666F2"/>
    <w:rsid w:val="006A5FFE"/>
    <w:rsid w:val="006B0887"/>
    <w:rsid w:val="006B1ED6"/>
    <w:rsid w:val="006D0B29"/>
    <w:rsid w:val="006D5E06"/>
    <w:rsid w:val="006F41D1"/>
    <w:rsid w:val="00706118"/>
    <w:rsid w:val="00716F92"/>
    <w:rsid w:val="0072154B"/>
    <w:rsid w:val="00732847"/>
    <w:rsid w:val="0073503E"/>
    <w:rsid w:val="00745FC5"/>
    <w:rsid w:val="007553D0"/>
    <w:rsid w:val="007664A7"/>
    <w:rsid w:val="00771639"/>
    <w:rsid w:val="00781EF0"/>
    <w:rsid w:val="0078795B"/>
    <w:rsid w:val="007955DD"/>
    <w:rsid w:val="007A2E6A"/>
    <w:rsid w:val="007A56CD"/>
    <w:rsid w:val="007A7452"/>
    <w:rsid w:val="007C13C8"/>
    <w:rsid w:val="007C2573"/>
    <w:rsid w:val="007C5091"/>
    <w:rsid w:val="007D4FB8"/>
    <w:rsid w:val="007E0CC4"/>
    <w:rsid w:val="007E55A7"/>
    <w:rsid w:val="007F2759"/>
    <w:rsid w:val="007F4267"/>
    <w:rsid w:val="007F789E"/>
    <w:rsid w:val="008138CE"/>
    <w:rsid w:val="00814903"/>
    <w:rsid w:val="0082471E"/>
    <w:rsid w:val="00827492"/>
    <w:rsid w:val="008309F4"/>
    <w:rsid w:val="008341BB"/>
    <w:rsid w:val="00836F31"/>
    <w:rsid w:val="00843E93"/>
    <w:rsid w:val="0085693B"/>
    <w:rsid w:val="00871F62"/>
    <w:rsid w:val="00876D97"/>
    <w:rsid w:val="00880CDE"/>
    <w:rsid w:val="00891BA1"/>
    <w:rsid w:val="00893FE9"/>
    <w:rsid w:val="008967AE"/>
    <w:rsid w:val="008A39E2"/>
    <w:rsid w:val="008C1BDD"/>
    <w:rsid w:val="008D07A4"/>
    <w:rsid w:val="008E01EB"/>
    <w:rsid w:val="008E032F"/>
    <w:rsid w:val="008E60CB"/>
    <w:rsid w:val="008E6123"/>
    <w:rsid w:val="008E73B8"/>
    <w:rsid w:val="009264B5"/>
    <w:rsid w:val="00934E05"/>
    <w:rsid w:val="00983EEA"/>
    <w:rsid w:val="00990561"/>
    <w:rsid w:val="009937C0"/>
    <w:rsid w:val="009A44C0"/>
    <w:rsid w:val="009A4D7A"/>
    <w:rsid w:val="009A6DCD"/>
    <w:rsid w:val="009B3027"/>
    <w:rsid w:val="009B76BB"/>
    <w:rsid w:val="00A04D80"/>
    <w:rsid w:val="00A06DD1"/>
    <w:rsid w:val="00A24ADE"/>
    <w:rsid w:val="00A27C0B"/>
    <w:rsid w:val="00A47B99"/>
    <w:rsid w:val="00A752C8"/>
    <w:rsid w:val="00A87FCA"/>
    <w:rsid w:val="00A92087"/>
    <w:rsid w:val="00AA53AA"/>
    <w:rsid w:val="00AA714A"/>
    <w:rsid w:val="00AB5598"/>
    <w:rsid w:val="00AD279B"/>
    <w:rsid w:val="00AD4386"/>
    <w:rsid w:val="00B02D18"/>
    <w:rsid w:val="00B076FF"/>
    <w:rsid w:val="00B16F02"/>
    <w:rsid w:val="00B76D56"/>
    <w:rsid w:val="00B9402D"/>
    <w:rsid w:val="00BA1AAA"/>
    <w:rsid w:val="00BB0CEB"/>
    <w:rsid w:val="00BB1D52"/>
    <w:rsid w:val="00BD5347"/>
    <w:rsid w:val="00BF6929"/>
    <w:rsid w:val="00C0538D"/>
    <w:rsid w:val="00C157CF"/>
    <w:rsid w:val="00C43545"/>
    <w:rsid w:val="00C54E8E"/>
    <w:rsid w:val="00C63F61"/>
    <w:rsid w:val="00C82C70"/>
    <w:rsid w:val="00C85A68"/>
    <w:rsid w:val="00C92034"/>
    <w:rsid w:val="00C92EF1"/>
    <w:rsid w:val="00CA5529"/>
    <w:rsid w:val="00CA5B25"/>
    <w:rsid w:val="00CC6D1C"/>
    <w:rsid w:val="00CD539B"/>
    <w:rsid w:val="00CE735F"/>
    <w:rsid w:val="00D04722"/>
    <w:rsid w:val="00D05827"/>
    <w:rsid w:val="00D307C3"/>
    <w:rsid w:val="00D36773"/>
    <w:rsid w:val="00D5295E"/>
    <w:rsid w:val="00D54DE7"/>
    <w:rsid w:val="00D64E3A"/>
    <w:rsid w:val="00D70970"/>
    <w:rsid w:val="00D74463"/>
    <w:rsid w:val="00D82A71"/>
    <w:rsid w:val="00D91E8A"/>
    <w:rsid w:val="00DA5364"/>
    <w:rsid w:val="00DB722D"/>
    <w:rsid w:val="00DC521C"/>
    <w:rsid w:val="00DD2C18"/>
    <w:rsid w:val="00DE5B34"/>
    <w:rsid w:val="00DE723A"/>
    <w:rsid w:val="00DF2685"/>
    <w:rsid w:val="00DF5899"/>
    <w:rsid w:val="00E11192"/>
    <w:rsid w:val="00E230C8"/>
    <w:rsid w:val="00E26E94"/>
    <w:rsid w:val="00E64082"/>
    <w:rsid w:val="00E773D9"/>
    <w:rsid w:val="00EA77C6"/>
    <w:rsid w:val="00EB55DB"/>
    <w:rsid w:val="00ED7BBC"/>
    <w:rsid w:val="00EE21D1"/>
    <w:rsid w:val="00EF4595"/>
    <w:rsid w:val="00F0480D"/>
    <w:rsid w:val="00F23651"/>
    <w:rsid w:val="00F26C6C"/>
    <w:rsid w:val="00F31FCF"/>
    <w:rsid w:val="00F35E0C"/>
    <w:rsid w:val="00F5250D"/>
    <w:rsid w:val="00F77E71"/>
    <w:rsid w:val="00F835A6"/>
    <w:rsid w:val="00FA5A25"/>
    <w:rsid w:val="00FB6924"/>
    <w:rsid w:val="00FD417D"/>
    <w:rsid w:val="00FE339C"/>
    <w:rsid w:val="00FE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2EA7B"/>
  <w15:docId w15:val="{085326E4-4F55-4C8C-9336-DE0338E9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3AA"/>
    <w:pPr>
      <w:spacing w:before="120" w:line="260" w:lineRule="atLeast"/>
    </w:pPr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5DB"/>
    <w:pPr>
      <w:jc w:val="center"/>
      <w:outlineLvl w:val="0"/>
    </w:pPr>
    <w:rPr>
      <w:b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5DB"/>
    <w:pPr>
      <w:ind w:left="709" w:hanging="349"/>
      <w:outlineLvl w:val="1"/>
    </w:pPr>
    <w:rPr>
      <w:b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77C6"/>
    <w:pPr>
      <w:spacing w:after="120"/>
      <w:outlineLvl w:val="2"/>
    </w:pPr>
    <w:rPr>
      <w:b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F61"/>
  </w:style>
  <w:style w:type="paragraph" w:styleId="Footer">
    <w:name w:val="footer"/>
    <w:basedOn w:val="Normal"/>
    <w:link w:val="FooterChar"/>
    <w:unhideWhenUsed/>
    <w:rsid w:val="00EA77C6"/>
    <w:pPr>
      <w:spacing w:before="0" w:after="0" w:line="240" w:lineRule="auto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A77C6"/>
    <w:rPr>
      <w:sz w:val="16"/>
      <w:szCs w:val="16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F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438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A7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138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38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38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38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38C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B55DB"/>
    <w:rPr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B55DB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EA77C6"/>
    <w:rPr>
      <w:b/>
      <w:i/>
      <w:lang w:val="en-US"/>
    </w:rPr>
  </w:style>
  <w:style w:type="paragraph" w:styleId="ListParagraph">
    <w:name w:val="List Paragraph"/>
    <w:basedOn w:val="Normal"/>
    <w:uiPriority w:val="34"/>
    <w:qFormat/>
    <w:rsid w:val="00A87FC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91BA1"/>
    <w:pPr>
      <w:spacing w:before="0" w:after="120" w:line="240" w:lineRule="auto"/>
      <w:jc w:val="both"/>
    </w:pPr>
    <w:rPr>
      <w:rFonts w:ascii="Calibri" w:eastAsia="Calibri" w:hAnsi="Calibri" w:cs="Calibri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891BA1"/>
    <w:rPr>
      <w:rFonts w:ascii="Calibri" w:eastAsia="Calibri" w:hAnsi="Calibri" w:cs="Calibri"/>
      <w:sz w:val="24"/>
      <w:szCs w:val="24"/>
      <w:lang w:eastAsia="en-GB"/>
    </w:rPr>
  </w:style>
  <w:style w:type="paragraph" w:customStyle="1" w:styleId="Blockquote">
    <w:name w:val="Blockquote"/>
    <w:basedOn w:val="Normal"/>
    <w:rsid w:val="004D1977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character" w:styleId="Emphasis">
    <w:name w:val="Emphasis"/>
    <w:qFormat/>
    <w:rsid w:val="004D1977"/>
    <w:rPr>
      <w:i/>
    </w:rPr>
  </w:style>
  <w:style w:type="character" w:styleId="Strong">
    <w:name w:val="Strong"/>
    <w:qFormat/>
    <w:rsid w:val="004D1977"/>
    <w:rPr>
      <w:b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752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473AC-C1C3-4C16-A97D-0D04013F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320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Bardos</dc:creator>
  <cp:keywords/>
  <dc:description/>
  <cp:lastModifiedBy>Vasile OSTAFE</cp:lastModifiedBy>
  <cp:revision>12</cp:revision>
  <cp:lastPrinted>2019-10-21T10:02:00Z</cp:lastPrinted>
  <dcterms:created xsi:type="dcterms:W3CDTF">2019-12-11T14:43:00Z</dcterms:created>
  <dcterms:modified xsi:type="dcterms:W3CDTF">2020-01-09T22:43:00Z</dcterms:modified>
</cp:coreProperties>
</file>