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0A4" w:rsidRPr="00FF45D0" w:rsidRDefault="006820A4" w:rsidP="006820A4">
      <w:pPr>
        <w:jc w:val="both"/>
        <w:rPr>
          <w:sz w:val="22"/>
        </w:rPr>
      </w:pPr>
    </w:p>
    <w:p w:rsidR="006820A4" w:rsidRPr="00FF45D0" w:rsidRDefault="006820A4" w:rsidP="006820A4">
      <w:pPr>
        <w:jc w:val="both"/>
        <w:rPr>
          <w:sz w:val="22"/>
        </w:rPr>
      </w:pPr>
    </w:p>
    <w:p w:rsidR="003B065A" w:rsidRPr="003B065A" w:rsidRDefault="003B065A" w:rsidP="003B065A">
      <w:pPr>
        <w:tabs>
          <w:tab w:val="left" w:pos="5430"/>
        </w:tabs>
        <w:snapToGrid w:val="0"/>
        <w:jc w:val="both"/>
        <w:rPr>
          <w:rFonts w:cs="Arial"/>
          <w:szCs w:val="22"/>
        </w:rPr>
      </w:pPr>
      <w:r w:rsidRPr="003B065A">
        <w:rPr>
          <w:rFonts w:cs="Arial"/>
          <w:szCs w:val="22"/>
        </w:rPr>
        <w:t xml:space="preserve">Municipality of </w:t>
      </w:r>
      <w:proofErr w:type="spellStart"/>
      <w:r w:rsidRPr="003B065A">
        <w:rPr>
          <w:rFonts w:cs="Arial"/>
          <w:szCs w:val="22"/>
        </w:rPr>
        <w:t>Kladovo</w:t>
      </w:r>
      <w:proofErr w:type="spellEnd"/>
      <w:r w:rsidRPr="003B065A">
        <w:rPr>
          <w:rFonts w:cs="Arial"/>
          <w:szCs w:val="22"/>
        </w:rPr>
        <w:tab/>
      </w:r>
    </w:p>
    <w:p w:rsidR="003B065A" w:rsidRPr="003B065A" w:rsidRDefault="003B065A" w:rsidP="003B065A">
      <w:pPr>
        <w:snapToGrid w:val="0"/>
        <w:rPr>
          <w:rFonts w:cs="Arial"/>
          <w:szCs w:val="22"/>
        </w:rPr>
      </w:pPr>
      <w:r w:rsidRPr="003B065A">
        <w:rPr>
          <w:rFonts w:cs="Arial"/>
          <w:szCs w:val="22"/>
        </w:rPr>
        <w:t xml:space="preserve">Project: </w:t>
      </w:r>
      <w:r w:rsidRPr="003B065A">
        <w:rPr>
          <w:rStyle w:val="Emphasis"/>
          <w:rFonts w:eastAsiaTheme="majorEastAsia" w:cs="Arial"/>
          <w:szCs w:val="22"/>
        </w:rPr>
        <w:t>Secrets of the Iron Gate</w:t>
      </w:r>
      <w:r w:rsidRPr="003B065A">
        <w:rPr>
          <w:rFonts w:cs="Arial"/>
          <w:szCs w:val="22"/>
        </w:rPr>
        <w:br/>
        <w:t>Code: RORS 309</w:t>
      </w:r>
    </w:p>
    <w:p w:rsidR="003B065A" w:rsidRPr="003B065A" w:rsidRDefault="003B065A" w:rsidP="003B065A">
      <w:pPr>
        <w:widowControl w:val="0"/>
        <w:autoSpaceDE w:val="0"/>
        <w:autoSpaceDN w:val="0"/>
        <w:adjustRightInd w:val="0"/>
        <w:rPr>
          <w:rFonts w:cs="Arial"/>
          <w:bCs/>
          <w:szCs w:val="22"/>
        </w:rPr>
      </w:pPr>
      <w:r w:rsidRPr="003B065A">
        <w:rPr>
          <w:rFonts w:cs="Arial"/>
          <w:szCs w:val="22"/>
        </w:rPr>
        <w:t>Construction works</w:t>
      </w:r>
      <w:r w:rsidRPr="003B065A">
        <w:rPr>
          <w:rFonts w:cs="Arial"/>
          <w:bCs/>
          <w:szCs w:val="22"/>
        </w:rPr>
        <w:t xml:space="preserve"> </w:t>
      </w:r>
    </w:p>
    <w:p w:rsidR="00D92A45" w:rsidRPr="003B065A" w:rsidRDefault="003B065A" w:rsidP="003B065A">
      <w:pPr>
        <w:rPr>
          <w:rFonts w:cs="Arial"/>
          <w:szCs w:val="22"/>
        </w:rPr>
      </w:pPr>
      <w:r w:rsidRPr="003B065A">
        <w:rPr>
          <w:rFonts w:cs="Arial"/>
          <w:bCs/>
          <w:szCs w:val="22"/>
        </w:rPr>
        <w:t xml:space="preserve">Ref: </w:t>
      </w:r>
      <w:r w:rsidRPr="003B065A">
        <w:rPr>
          <w:rFonts w:cs="Arial"/>
          <w:szCs w:val="22"/>
        </w:rPr>
        <w:t>RORS-309/T11</w:t>
      </w:r>
      <w:r w:rsidRPr="003B065A">
        <w:rPr>
          <w:rFonts w:cs="Arial"/>
          <w:szCs w:val="22"/>
          <w:lang w:val="bg-BG"/>
        </w:rPr>
        <w:tab/>
      </w:r>
    </w:p>
    <w:p w:rsidR="003B065A" w:rsidRPr="003B065A" w:rsidRDefault="003B065A" w:rsidP="003B065A">
      <w:pPr>
        <w:rPr>
          <w:rFonts w:cs="Arial"/>
        </w:rPr>
      </w:pPr>
    </w:p>
    <w:p w:rsidR="006820A4" w:rsidRPr="003B065A" w:rsidRDefault="00B304D5">
      <w:pPr>
        <w:rPr>
          <w:rFonts w:cs="Arial"/>
          <w:b/>
          <w:sz w:val="28"/>
          <w:szCs w:val="28"/>
        </w:rPr>
      </w:pPr>
      <w:r w:rsidRPr="003B065A">
        <w:rPr>
          <w:rFonts w:cs="Arial"/>
          <w:b/>
          <w:sz w:val="28"/>
          <w:szCs w:val="28"/>
        </w:rPr>
        <w:t xml:space="preserve">CORRIGENDUM No 1, </w:t>
      </w:r>
      <w:r w:rsidR="003B065A" w:rsidRPr="003B065A">
        <w:rPr>
          <w:rFonts w:cs="Arial"/>
          <w:b/>
          <w:sz w:val="28"/>
          <w:szCs w:val="28"/>
        </w:rPr>
        <w:t>May</w:t>
      </w:r>
      <w:r w:rsidR="006820A4" w:rsidRPr="003B065A">
        <w:rPr>
          <w:rFonts w:cs="Arial"/>
          <w:b/>
          <w:sz w:val="28"/>
          <w:szCs w:val="28"/>
        </w:rPr>
        <w:t xml:space="preserve"> </w:t>
      </w:r>
      <w:r w:rsidR="00DC43C6" w:rsidRPr="003B065A">
        <w:rPr>
          <w:rFonts w:cs="Arial"/>
          <w:b/>
          <w:sz w:val="28"/>
          <w:szCs w:val="28"/>
        </w:rPr>
        <w:t>1</w:t>
      </w:r>
      <w:r w:rsidR="003B065A" w:rsidRPr="003B065A">
        <w:rPr>
          <w:rFonts w:cs="Arial"/>
          <w:b/>
          <w:sz w:val="28"/>
          <w:szCs w:val="28"/>
        </w:rPr>
        <w:t>5</w:t>
      </w:r>
      <w:r w:rsidRPr="003B065A">
        <w:rPr>
          <w:rFonts w:cs="Arial"/>
          <w:b/>
          <w:sz w:val="28"/>
          <w:szCs w:val="28"/>
          <w:vertAlign w:val="superscript"/>
        </w:rPr>
        <w:t>th</w:t>
      </w:r>
      <w:r w:rsidRPr="003B065A">
        <w:rPr>
          <w:rFonts w:cs="Arial"/>
          <w:b/>
          <w:sz w:val="28"/>
          <w:szCs w:val="28"/>
        </w:rPr>
        <w:t xml:space="preserve"> </w:t>
      </w:r>
      <w:r w:rsidR="006820A4" w:rsidRPr="003B065A">
        <w:rPr>
          <w:rFonts w:cs="Arial"/>
          <w:b/>
          <w:sz w:val="28"/>
          <w:szCs w:val="28"/>
        </w:rPr>
        <w:t xml:space="preserve"> 20</w:t>
      </w:r>
      <w:r w:rsidRPr="003B065A">
        <w:rPr>
          <w:rFonts w:cs="Arial"/>
          <w:b/>
          <w:sz w:val="28"/>
          <w:szCs w:val="28"/>
        </w:rPr>
        <w:t>20</w:t>
      </w:r>
      <w:r w:rsidR="006820A4" w:rsidRPr="003B065A">
        <w:rPr>
          <w:rFonts w:cs="Arial"/>
          <w:b/>
          <w:sz w:val="28"/>
          <w:szCs w:val="28"/>
        </w:rPr>
        <w:t>.</w:t>
      </w:r>
    </w:p>
    <w:p w:rsidR="00B304D5" w:rsidRPr="003B065A" w:rsidRDefault="00B304D5">
      <w:pPr>
        <w:rPr>
          <w:rFonts w:cs="Arial"/>
        </w:rPr>
      </w:pPr>
    </w:p>
    <w:p w:rsidR="00DC43C6" w:rsidRPr="003B065A" w:rsidRDefault="00DC43C6" w:rsidP="00DC43C6">
      <w:pPr>
        <w:snapToGrid w:val="0"/>
        <w:jc w:val="both"/>
        <w:rPr>
          <w:rFonts w:cs="Arial"/>
        </w:rPr>
      </w:pPr>
    </w:p>
    <w:p w:rsidR="006820A4" w:rsidRPr="003B065A" w:rsidRDefault="006820A4" w:rsidP="00DC43C6">
      <w:pPr>
        <w:tabs>
          <w:tab w:val="left" w:pos="709"/>
          <w:tab w:val="left" w:pos="851"/>
          <w:tab w:val="left" w:pos="1134"/>
          <w:tab w:val="left" w:pos="1418"/>
        </w:tabs>
        <w:rPr>
          <w:rFonts w:cs="Arial"/>
          <w:b/>
          <w:sz w:val="22"/>
          <w:szCs w:val="22"/>
        </w:rPr>
      </w:pPr>
      <w:r w:rsidRPr="003B065A">
        <w:rPr>
          <w:rFonts w:cs="Arial"/>
          <w:b/>
          <w:sz w:val="22"/>
          <w:szCs w:val="22"/>
        </w:rPr>
        <w:t>The following alternations and/or corrections are made:</w:t>
      </w:r>
    </w:p>
    <w:p w:rsidR="006820A4" w:rsidRPr="003B065A" w:rsidRDefault="006820A4" w:rsidP="006820A4">
      <w:pPr>
        <w:tabs>
          <w:tab w:val="left" w:pos="709"/>
          <w:tab w:val="left" w:pos="851"/>
          <w:tab w:val="left" w:pos="1134"/>
          <w:tab w:val="left" w:pos="1418"/>
        </w:tabs>
        <w:rPr>
          <w:rFonts w:cs="Arial"/>
          <w:b/>
          <w:sz w:val="22"/>
          <w:szCs w:val="22"/>
        </w:rPr>
      </w:pPr>
    </w:p>
    <w:p w:rsidR="00840832" w:rsidRPr="003B065A" w:rsidRDefault="00840832" w:rsidP="00840832">
      <w:pPr>
        <w:pStyle w:val="ListParagraph"/>
        <w:numPr>
          <w:ilvl w:val="0"/>
          <w:numId w:val="3"/>
        </w:numPr>
        <w:tabs>
          <w:tab w:val="left" w:pos="709"/>
          <w:tab w:val="left" w:pos="851"/>
          <w:tab w:val="left" w:pos="1134"/>
          <w:tab w:val="left" w:pos="1418"/>
        </w:tabs>
        <w:rPr>
          <w:rFonts w:cs="Arial"/>
          <w:b/>
          <w:sz w:val="22"/>
          <w:szCs w:val="22"/>
          <w:u w:val="single"/>
        </w:rPr>
      </w:pPr>
      <w:r w:rsidRPr="003B065A">
        <w:rPr>
          <w:rFonts w:cs="Arial"/>
          <w:b/>
          <w:sz w:val="22"/>
          <w:szCs w:val="22"/>
          <w:u w:val="single"/>
        </w:rPr>
        <w:t xml:space="preserve">In the article </w:t>
      </w:r>
      <w:r w:rsidR="003B065A" w:rsidRPr="003B065A">
        <w:rPr>
          <w:rFonts w:cs="Arial"/>
          <w:b/>
          <w:sz w:val="22"/>
          <w:szCs w:val="22"/>
          <w:u w:val="single"/>
        </w:rPr>
        <w:t>16/1</w:t>
      </w:r>
      <w:r w:rsidRPr="003B065A">
        <w:rPr>
          <w:rFonts w:cs="Arial"/>
          <w:b/>
          <w:sz w:val="22"/>
          <w:szCs w:val="22"/>
          <w:u w:val="single"/>
        </w:rPr>
        <w:t xml:space="preserve"> in Contract Notice</w:t>
      </w:r>
    </w:p>
    <w:p w:rsidR="00840832" w:rsidRPr="003B065A" w:rsidRDefault="00840832" w:rsidP="00840832">
      <w:pPr>
        <w:pStyle w:val="ListParagraph"/>
        <w:tabs>
          <w:tab w:val="left" w:pos="709"/>
          <w:tab w:val="left" w:pos="851"/>
          <w:tab w:val="left" w:pos="1134"/>
          <w:tab w:val="left" w:pos="1418"/>
        </w:tabs>
        <w:rPr>
          <w:rFonts w:cs="Arial"/>
          <w:b/>
          <w:sz w:val="22"/>
          <w:szCs w:val="22"/>
        </w:rPr>
      </w:pPr>
      <w:r w:rsidRPr="003B065A">
        <w:rPr>
          <w:rFonts w:cs="Arial"/>
          <w:b/>
          <w:sz w:val="22"/>
          <w:szCs w:val="22"/>
        </w:rPr>
        <w:t>The former text:</w:t>
      </w:r>
    </w:p>
    <w:p w:rsidR="003B065A" w:rsidRPr="003B065A" w:rsidRDefault="003B065A" w:rsidP="003B065A">
      <w:pPr>
        <w:ind w:left="1440"/>
        <w:rPr>
          <w:rFonts w:cs="Arial"/>
          <w:b/>
          <w:i/>
        </w:rPr>
      </w:pPr>
      <w:r w:rsidRPr="003B065A">
        <w:rPr>
          <w:rFonts w:cs="Arial"/>
          <w:b/>
          <w:i/>
        </w:rPr>
        <w:t>Economic and financial capacity of candidate:</w:t>
      </w:r>
    </w:p>
    <w:p w:rsidR="003B065A" w:rsidRPr="003B065A" w:rsidRDefault="003B065A" w:rsidP="003B065A">
      <w:pPr>
        <w:numPr>
          <w:ilvl w:val="0"/>
          <w:numId w:val="4"/>
        </w:numPr>
        <w:ind w:left="1854"/>
        <w:jc w:val="both"/>
        <w:rPr>
          <w:rFonts w:cs="Arial"/>
        </w:rPr>
      </w:pPr>
      <w:r w:rsidRPr="003B065A">
        <w:rPr>
          <w:rFonts w:cs="Arial"/>
        </w:rPr>
        <w:t>the average annual turnover of the tenderer in the past 3 years (2016, 2017, 2018) must be at least twice the size of the tenderer financial offer for this contract.</w:t>
      </w:r>
    </w:p>
    <w:p w:rsidR="00840832" w:rsidRPr="003B065A" w:rsidRDefault="00840832" w:rsidP="00840832">
      <w:pPr>
        <w:pStyle w:val="ListParagraph"/>
        <w:tabs>
          <w:tab w:val="left" w:pos="709"/>
          <w:tab w:val="left" w:pos="851"/>
          <w:tab w:val="left" w:pos="1134"/>
          <w:tab w:val="left" w:pos="1418"/>
        </w:tabs>
        <w:rPr>
          <w:rFonts w:cs="Arial"/>
          <w:b/>
          <w:sz w:val="22"/>
          <w:szCs w:val="22"/>
        </w:rPr>
      </w:pPr>
      <w:r w:rsidRPr="003B065A">
        <w:rPr>
          <w:rFonts w:cs="Arial"/>
          <w:b/>
          <w:sz w:val="22"/>
          <w:szCs w:val="22"/>
        </w:rPr>
        <w:t>Shall read as new text:</w:t>
      </w:r>
    </w:p>
    <w:p w:rsidR="003B065A" w:rsidRPr="003B065A" w:rsidRDefault="003B065A" w:rsidP="003B065A">
      <w:pPr>
        <w:ind w:left="1440"/>
        <w:rPr>
          <w:rFonts w:cs="Arial"/>
          <w:b/>
          <w:i/>
        </w:rPr>
      </w:pPr>
      <w:r w:rsidRPr="003B065A">
        <w:rPr>
          <w:rFonts w:cs="Arial"/>
          <w:b/>
          <w:i/>
        </w:rPr>
        <w:t>Economic and financial capacity of candidate:</w:t>
      </w:r>
    </w:p>
    <w:p w:rsidR="003B065A" w:rsidRPr="003B065A" w:rsidRDefault="003B065A" w:rsidP="003B065A">
      <w:pPr>
        <w:numPr>
          <w:ilvl w:val="0"/>
          <w:numId w:val="4"/>
        </w:numPr>
        <w:ind w:left="1854"/>
        <w:jc w:val="both"/>
        <w:rPr>
          <w:rFonts w:cs="Arial"/>
        </w:rPr>
      </w:pPr>
      <w:r w:rsidRPr="003B065A">
        <w:rPr>
          <w:rFonts w:cs="Arial"/>
        </w:rPr>
        <w:t>the average annual turnover of the tenderer in the past 3 years (2017, 2018, 2019) must be at least twice the size of the tenderer financial offer for this contract.</w:t>
      </w:r>
    </w:p>
    <w:p w:rsidR="00840832" w:rsidRDefault="00840832" w:rsidP="006820A4">
      <w:pPr>
        <w:tabs>
          <w:tab w:val="left" w:pos="709"/>
          <w:tab w:val="left" w:pos="851"/>
          <w:tab w:val="left" w:pos="1134"/>
          <w:tab w:val="left" w:pos="1418"/>
        </w:tabs>
        <w:rPr>
          <w:rFonts w:cs="Arial"/>
          <w:b/>
          <w:sz w:val="22"/>
          <w:szCs w:val="22"/>
        </w:rPr>
      </w:pPr>
    </w:p>
    <w:p w:rsidR="00455532" w:rsidRPr="003B065A" w:rsidRDefault="00455532" w:rsidP="00455532">
      <w:pPr>
        <w:pStyle w:val="ListParagraph"/>
        <w:numPr>
          <w:ilvl w:val="0"/>
          <w:numId w:val="3"/>
        </w:numPr>
        <w:tabs>
          <w:tab w:val="left" w:pos="709"/>
          <w:tab w:val="left" w:pos="851"/>
          <w:tab w:val="left" w:pos="1134"/>
          <w:tab w:val="left" w:pos="1418"/>
        </w:tabs>
        <w:rPr>
          <w:rFonts w:cs="Arial"/>
          <w:b/>
          <w:sz w:val="22"/>
          <w:szCs w:val="22"/>
          <w:u w:val="single"/>
        </w:rPr>
      </w:pPr>
      <w:r w:rsidRPr="003B065A">
        <w:rPr>
          <w:rFonts w:cs="Arial"/>
          <w:b/>
          <w:sz w:val="22"/>
          <w:szCs w:val="22"/>
          <w:u w:val="single"/>
        </w:rPr>
        <w:t xml:space="preserve">In the article </w:t>
      </w:r>
      <w:r>
        <w:rPr>
          <w:rFonts w:cs="Arial"/>
          <w:b/>
          <w:sz w:val="22"/>
          <w:szCs w:val="22"/>
          <w:u w:val="single"/>
        </w:rPr>
        <w:t>20</w:t>
      </w:r>
      <w:r w:rsidRPr="003B065A">
        <w:rPr>
          <w:rFonts w:cs="Arial"/>
          <w:b/>
          <w:sz w:val="22"/>
          <w:szCs w:val="22"/>
          <w:u w:val="single"/>
        </w:rPr>
        <w:t xml:space="preserve"> in Contract Notice</w:t>
      </w:r>
    </w:p>
    <w:p w:rsidR="00455532" w:rsidRPr="003B065A" w:rsidRDefault="00455532" w:rsidP="00455532">
      <w:pPr>
        <w:pStyle w:val="ListParagraph"/>
        <w:tabs>
          <w:tab w:val="left" w:pos="709"/>
          <w:tab w:val="left" w:pos="851"/>
          <w:tab w:val="left" w:pos="1134"/>
          <w:tab w:val="left" w:pos="1418"/>
        </w:tabs>
        <w:rPr>
          <w:rFonts w:cs="Arial"/>
          <w:b/>
          <w:sz w:val="22"/>
          <w:szCs w:val="22"/>
        </w:rPr>
      </w:pPr>
      <w:r w:rsidRPr="003B065A">
        <w:rPr>
          <w:rFonts w:cs="Arial"/>
          <w:b/>
          <w:sz w:val="22"/>
          <w:szCs w:val="22"/>
        </w:rPr>
        <w:t>The former text:</w:t>
      </w:r>
    </w:p>
    <w:p w:rsidR="00455532" w:rsidRPr="00455532" w:rsidRDefault="00455532" w:rsidP="00455532">
      <w:pPr>
        <w:shd w:val="clear" w:color="auto" w:fill="FFFFFF"/>
        <w:rPr>
          <w:rFonts w:cs="Arial"/>
        </w:rPr>
      </w:pPr>
      <w:r w:rsidRPr="00455532">
        <w:rPr>
          <w:rFonts w:cs="Arial"/>
        </w:rPr>
        <w:t>IMPORTANT NOTE As the coronavirus pandemic evolves, the Contracting Authority informs the tenderers that there will be no public opening session, in accordance with the declared state o</w:t>
      </w:r>
      <w:r>
        <w:rPr>
          <w:rFonts w:cs="Arial"/>
        </w:rPr>
        <w:t xml:space="preserve">f </w:t>
      </w:r>
      <w:r w:rsidRPr="00455532">
        <w:rPr>
          <w:rFonts w:cs="Arial"/>
        </w:rPr>
        <w:t>emergency in the territory of the Republic of Serbia and the recommendations of the Government of the Republic of Serbia, as well as the recommendations of the Interreg CCBC Romania-Serbia Program, and in accordance with the practice introduced by The Delegation of the European Union to the Republic of Serbia in the Ref. Ares(2020)1661162  19/03/2020 of the EuropeAid/140688/DD/WKS/RS. However, the tender opening report will be available to all the tenderers upon request. Furthermore, due to the security measures implemented to contain the virus, the physical offers can only be opened at the earliest on 27.05.2020. Also, the Tenderers are kindly requested, due to the </w:t>
      </w:r>
      <w:r w:rsidRPr="00455532">
        <w:rPr>
          <w:rFonts w:cs="Arial"/>
        </w:rPr>
        <w:t xml:space="preserve"> </w:t>
      </w:r>
      <w:r w:rsidRPr="00455532">
        <w:rPr>
          <w:rFonts w:cs="Arial"/>
        </w:rPr>
        <w:t>COVID</w:t>
      </w:r>
      <w:r>
        <w:rPr>
          <w:rFonts w:cs="Arial"/>
        </w:rPr>
        <w:t xml:space="preserve"> </w:t>
      </w:r>
      <w:r w:rsidRPr="00455532">
        <w:rPr>
          <w:rFonts w:cs="Arial"/>
        </w:rPr>
        <w:t>19 situation, to submit their entire tender offer also in electronic form on a USB</w:t>
      </w:r>
    </w:p>
    <w:p w:rsidR="00455532" w:rsidRPr="003B065A" w:rsidRDefault="00455532" w:rsidP="006820A4">
      <w:pPr>
        <w:tabs>
          <w:tab w:val="left" w:pos="709"/>
          <w:tab w:val="left" w:pos="851"/>
          <w:tab w:val="left" w:pos="1134"/>
          <w:tab w:val="left" w:pos="1418"/>
        </w:tabs>
        <w:rPr>
          <w:rFonts w:cs="Arial"/>
          <w:b/>
          <w:sz w:val="22"/>
          <w:szCs w:val="22"/>
        </w:rPr>
      </w:pPr>
    </w:p>
    <w:p w:rsidR="00455532" w:rsidRPr="003B065A" w:rsidRDefault="00CC686A" w:rsidP="00455532">
      <w:pPr>
        <w:pStyle w:val="ListParagraph"/>
        <w:tabs>
          <w:tab w:val="left" w:pos="709"/>
          <w:tab w:val="left" w:pos="851"/>
          <w:tab w:val="left" w:pos="1134"/>
          <w:tab w:val="left" w:pos="1418"/>
        </w:tabs>
        <w:rPr>
          <w:rFonts w:cs="Arial"/>
          <w:b/>
          <w:sz w:val="22"/>
          <w:szCs w:val="22"/>
        </w:rPr>
      </w:pPr>
      <w:r w:rsidRPr="003B065A">
        <w:rPr>
          <w:rFonts w:cs="Arial"/>
          <w:b/>
          <w:sz w:val="22"/>
          <w:szCs w:val="22"/>
        </w:rPr>
        <w:lastRenderedPageBreak/>
        <w:t xml:space="preserve">          </w:t>
      </w:r>
      <w:r w:rsidR="00455532" w:rsidRPr="003B065A">
        <w:rPr>
          <w:rFonts w:cs="Arial"/>
          <w:b/>
          <w:sz w:val="22"/>
          <w:szCs w:val="22"/>
        </w:rPr>
        <w:t>Shall read as new text:</w:t>
      </w:r>
    </w:p>
    <w:p w:rsidR="008F3E29" w:rsidRDefault="00455532" w:rsidP="00CC686A">
      <w:pPr>
        <w:tabs>
          <w:tab w:val="left" w:pos="709"/>
          <w:tab w:val="left" w:pos="851"/>
          <w:tab w:val="left" w:pos="1134"/>
          <w:tab w:val="left" w:pos="1418"/>
        </w:tabs>
        <w:rPr>
          <w:rFonts w:cs="Arial"/>
        </w:rPr>
      </w:pPr>
      <w:r w:rsidRPr="00455532">
        <w:rPr>
          <w:rFonts w:cs="Arial"/>
        </w:rPr>
        <w:t>IMPORTANT NOTE </w:t>
      </w:r>
      <w:r>
        <w:rPr>
          <w:rFonts w:cs="Arial"/>
        </w:rPr>
        <w:t>Having in consideration</w:t>
      </w:r>
      <w:r w:rsidRPr="00455532">
        <w:rPr>
          <w:rFonts w:cs="Arial"/>
        </w:rPr>
        <w:t> the coronavirus pandemic </w:t>
      </w:r>
      <w:r>
        <w:rPr>
          <w:rFonts w:cs="Arial"/>
        </w:rPr>
        <w:t>situation</w:t>
      </w:r>
      <w:r w:rsidRPr="00455532">
        <w:rPr>
          <w:rFonts w:cs="Arial"/>
        </w:rPr>
        <w:t>, the Contracting Authority informs the tendere</w:t>
      </w:r>
      <w:r w:rsidR="00AA03C1">
        <w:rPr>
          <w:rFonts w:cs="Arial"/>
        </w:rPr>
        <w:t>r</w:t>
      </w:r>
      <w:bookmarkStart w:id="0" w:name="_GoBack"/>
      <w:bookmarkEnd w:id="0"/>
      <w:r w:rsidRPr="00455532">
        <w:rPr>
          <w:rFonts w:cs="Arial"/>
        </w:rPr>
        <w:t>s that there will be </w:t>
      </w:r>
      <w:r>
        <w:rPr>
          <w:rFonts w:cs="Arial"/>
        </w:rPr>
        <w:t>online</w:t>
      </w:r>
      <w:r w:rsidRPr="00455532">
        <w:rPr>
          <w:rFonts w:cs="Arial"/>
        </w:rPr>
        <w:t> public opening session, in accordance with the declared </w:t>
      </w:r>
      <w:r>
        <w:rPr>
          <w:rFonts w:cs="Arial"/>
        </w:rPr>
        <w:t xml:space="preserve">obligatory </w:t>
      </w:r>
      <w:r w:rsidRPr="00455532">
        <w:rPr>
          <w:rFonts w:cs="Arial"/>
        </w:rPr>
        <w:t>recommendations of the Government of the Republic of Serbia</w:t>
      </w:r>
      <w:r>
        <w:rPr>
          <w:rFonts w:cs="Arial"/>
        </w:rPr>
        <w:t xml:space="preserve">. Online opening session will be held on 27.05.2020 in 12:30h. All interested tenderers who want to participate in online public opening session shall send the requirement to: </w:t>
      </w:r>
      <w:hyperlink r:id="rId7" w:history="1">
        <w:r w:rsidRPr="00C31E82">
          <w:rPr>
            <w:rStyle w:val="Hyperlink"/>
          </w:rPr>
          <w:t>mkladovoprojects@gmail.com</w:t>
        </w:r>
      </w:hyperlink>
      <w:r>
        <w:rPr>
          <w:rStyle w:val="Hyperlink"/>
        </w:rPr>
        <w:t xml:space="preserve"> </w:t>
      </w:r>
      <w:r w:rsidRPr="00455532">
        <w:rPr>
          <w:rStyle w:val="Hyperlink"/>
          <w:color w:val="000000" w:themeColor="text1"/>
          <w:u w:val="none"/>
        </w:rPr>
        <w:t xml:space="preserve">at </w:t>
      </w:r>
      <w:r w:rsidRPr="00455532">
        <w:rPr>
          <w:rFonts w:cs="Arial"/>
        </w:rPr>
        <w:t>latest on May</w:t>
      </w:r>
      <w:r>
        <w:rPr>
          <w:rStyle w:val="Hyperlink"/>
        </w:rPr>
        <w:t xml:space="preserve"> </w:t>
      </w:r>
      <w:r w:rsidR="00AA03C1" w:rsidRPr="00AA03C1">
        <w:rPr>
          <w:rFonts w:cs="Arial"/>
        </w:rPr>
        <w:t>26th 12:00. All technical instructions will be sent as a reply to the sent mail accordingly.</w:t>
      </w:r>
    </w:p>
    <w:p w:rsidR="00AA03C1" w:rsidRDefault="00AA03C1" w:rsidP="00CC686A">
      <w:pPr>
        <w:tabs>
          <w:tab w:val="left" w:pos="709"/>
          <w:tab w:val="left" w:pos="851"/>
          <w:tab w:val="left" w:pos="1134"/>
          <w:tab w:val="left" w:pos="1418"/>
        </w:tabs>
        <w:rPr>
          <w:rFonts w:cs="Arial"/>
          <w:b/>
          <w:sz w:val="22"/>
          <w:szCs w:val="22"/>
        </w:rPr>
      </w:pPr>
    </w:p>
    <w:p w:rsidR="00957898" w:rsidRPr="003B065A" w:rsidRDefault="00957898" w:rsidP="00957898">
      <w:pPr>
        <w:pStyle w:val="ListParagraph"/>
        <w:numPr>
          <w:ilvl w:val="0"/>
          <w:numId w:val="3"/>
        </w:numPr>
        <w:jc w:val="both"/>
        <w:rPr>
          <w:rFonts w:cs="Arial"/>
          <w:sz w:val="22"/>
          <w:u w:val="single"/>
        </w:rPr>
      </w:pPr>
      <w:r w:rsidRPr="003B065A">
        <w:rPr>
          <w:rFonts w:cs="Arial"/>
          <w:b/>
          <w:sz w:val="22"/>
          <w:szCs w:val="22"/>
          <w:u w:val="single"/>
        </w:rPr>
        <w:t>In the article 1.</w:t>
      </w:r>
      <w:r>
        <w:rPr>
          <w:rFonts w:cs="Arial"/>
          <w:b/>
          <w:sz w:val="22"/>
          <w:szCs w:val="22"/>
          <w:u w:val="single"/>
        </w:rPr>
        <w:t>2</w:t>
      </w:r>
      <w:r w:rsidRPr="003B065A">
        <w:rPr>
          <w:rFonts w:cs="Arial"/>
          <w:b/>
          <w:sz w:val="22"/>
          <w:szCs w:val="22"/>
          <w:u w:val="single"/>
        </w:rPr>
        <w:t xml:space="preserve"> of Instruction to tenderers</w:t>
      </w:r>
    </w:p>
    <w:p w:rsidR="00957898" w:rsidRPr="003B065A" w:rsidRDefault="00957898" w:rsidP="00957898">
      <w:pPr>
        <w:pStyle w:val="ListParagraph"/>
        <w:tabs>
          <w:tab w:val="left" w:pos="709"/>
          <w:tab w:val="left" w:pos="851"/>
          <w:tab w:val="left" w:pos="1134"/>
          <w:tab w:val="left" w:pos="1418"/>
        </w:tabs>
        <w:ind w:left="1080"/>
        <w:rPr>
          <w:rFonts w:cs="Arial"/>
          <w:b/>
          <w:sz w:val="22"/>
          <w:szCs w:val="22"/>
        </w:rPr>
      </w:pPr>
      <w:r w:rsidRPr="003B065A">
        <w:rPr>
          <w:rFonts w:cs="Arial"/>
          <w:b/>
          <w:sz w:val="22"/>
          <w:szCs w:val="22"/>
        </w:rPr>
        <w:t>The former text:</w:t>
      </w:r>
    </w:p>
    <w:p w:rsidR="00957898" w:rsidRPr="00957898" w:rsidRDefault="00957898" w:rsidP="00957898">
      <w:pPr>
        <w:shd w:val="clear" w:color="auto" w:fill="FFFFFF"/>
        <w:spacing w:before="60"/>
        <w:rPr>
          <w:rFonts w:cs="Arial"/>
          <w:color w:val="000000"/>
          <w:sz w:val="9"/>
          <w:szCs w:val="9"/>
        </w:rPr>
      </w:pPr>
      <w:r w:rsidRPr="00957898">
        <w:rPr>
          <w:b/>
          <w:bCs/>
          <w:color w:val="000000"/>
          <w:sz w:val="22"/>
          <w:szCs w:val="22"/>
        </w:rPr>
        <w:t>Tender opening session – </w:t>
      </w:r>
      <w:proofErr w:type="spellStart"/>
      <w:r w:rsidRPr="00957898">
        <w:rPr>
          <w:b/>
          <w:bCs/>
          <w:color w:val="000000"/>
          <w:sz w:val="22"/>
          <w:szCs w:val="22"/>
        </w:rPr>
        <w:t>non public</w:t>
      </w:r>
      <w:proofErr w:type="spellEnd"/>
      <w:r w:rsidRPr="00957898">
        <w:rPr>
          <w:b/>
          <w:bCs/>
          <w:color w:val="000000"/>
          <w:sz w:val="22"/>
          <w:szCs w:val="22"/>
        </w:rPr>
        <w:t> due to COVID-19</w:t>
      </w:r>
    </w:p>
    <w:p w:rsidR="00957898" w:rsidRPr="003B065A" w:rsidRDefault="00957898" w:rsidP="00957898">
      <w:pPr>
        <w:pStyle w:val="ListParagraph"/>
        <w:tabs>
          <w:tab w:val="left" w:pos="709"/>
          <w:tab w:val="left" w:pos="851"/>
          <w:tab w:val="left" w:pos="1134"/>
          <w:tab w:val="left" w:pos="1418"/>
        </w:tabs>
        <w:rPr>
          <w:rFonts w:cs="Arial"/>
          <w:b/>
          <w:sz w:val="22"/>
          <w:szCs w:val="22"/>
        </w:rPr>
      </w:pPr>
      <w:r w:rsidRPr="003B065A">
        <w:rPr>
          <w:rFonts w:cs="Arial"/>
          <w:b/>
          <w:sz w:val="22"/>
          <w:szCs w:val="22"/>
        </w:rPr>
        <w:t>Shall read as new text:</w:t>
      </w:r>
    </w:p>
    <w:p w:rsidR="00957898" w:rsidRPr="00957898" w:rsidRDefault="00957898" w:rsidP="00957898">
      <w:pPr>
        <w:shd w:val="clear" w:color="auto" w:fill="FFFFFF"/>
        <w:spacing w:before="60"/>
        <w:rPr>
          <w:rFonts w:cs="Arial"/>
          <w:color w:val="000000"/>
          <w:sz w:val="9"/>
          <w:szCs w:val="9"/>
        </w:rPr>
      </w:pPr>
      <w:r w:rsidRPr="00957898">
        <w:rPr>
          <w:b/>
          <w:bCs/>
          <w:color w:val="000000"/>
          <w:sz w:val="22"/>
          <w:szCs w:val="22"/>
        </w:rPr>
        <w:t>Tender opening session – </w:t>
      </w:r>
      <w:r>
        <w:rPr>
          <w:b/>
          <w:bCs/>
          <w:color w:val="000000"/>
          <w:sz w:val="22"/>
          <w:szCs w:val="22"/>
        </w:rPr>
        <w:t>online</w:t>
      </w:r>
      <w:r w:rsidRPr="00957898">
        <w:rPr>
          <w:b/>
          <w:bCs/>
          <w:color w:val="000000"/>
          <w:sz w:val="22"/>
          <w:szCs w:val="22"/>
        </w:rPr>
        <w:t> due to COVID-19</w:t>
      </w:r>
    </w:p>
    <w:p w:rsidR="00957898" w:rsidRDefault="00957898" w:rsidP="00CC686A">
      <w:pPr>
        <w:tabs>
          <w:tab w:val="left" w:pos="709"/>
          <w:tab w:val="left" w:pos="851"/>
          <w:tab w:val="left" w:pos="1134"/>
          <w:tab w:val="left" w:pos="1418"/>
        </w:tabs>
        <w:rPr>
          <w:rFonts w:cs="Arial"/>
          <w:sz w:val="22"/>
        </w:rPr>
      </w:pPr>
    </w:p>
    <w:p w:rsidR="00957898" w:rsidRPr="003B065A" w:rsidRDefault="00957898" w:rsidP="00CC686A">
      <w:pPr>
        <w:tabs>
          <w:tab w:val="left" w:pos="709"/>
          <w:tab w:val="left" w:pos="851"/>
          <w:tab w:val="left" w:pos="1134"/>
          <w:tab w:val="left" w:pos="1418"/>
        </w:tabs>
        <w:rPr>
          <w:rFonts w:cs="Arial"/>
          <w:sz w:val="22"/>
        </w:rPr>
      </w:pPr>
    </w:p>
    <w:p w:rsidR="008F3E29" w:rsidRPr="003B065A" w:rsidRDefault="008F3E29" w:rsidP="008F3E29">
      <w:pPr>
        <w:pStyle w:val="ListParagraph"/>
        <w:numPr>
          <w:ilvl w:val="0"/>
          <w:numId w:val="3"/>
        </w:numPr>
        <w:jc w:val="both"/>
        <w:rPr>
          <w:rFonts w:cs="Arial"/>
          <w:sz w:val="22"/>
          <w:u w:val="single"/>
        </w:rPr>
      </w:pPr>
      <w:r w:rsidRPr="003B065A">
        <w:rPr>
          <w:rFonts w:cs="Arial"/>
          <w:b/>
          <w:sz w:val="22"/>
          <w:szCs w:val="22"/>
          <w:u w:val="single"/>
        </w:rPr>
        <w:t xml:space="preserve">In the article </w:t>
      </w:r>
      <w:r w:rsidR="00DC43C6" w:rsidRPr="003B065A">
        <w:rPr>
          <w:rFonts w:cs="Arial"/>
          <w:b/>
          <w:sz w:val="22"/>
          <w:szCs w:val="22"/>
          <w:u w:val="single"/>
        </w:rPr>
        <w:t>1</w:t>
      </w:r>
      <w:r w:rsidR="003B065A" w:rsidRPr="003B065A">
        <w:rPr>
          <w:rFonts w:cs="Arial"/>
          <w:b/>
          <w:sz w:val="22"/>
          <w:szCs w:val="22"/>
          <w:u w:val="single"/>
        </w:rPr>
        <w:t>2</w:t>
      </w:r>
      <w:r w:rsidR="00DC43C6" w:rsidRPr="003B065A">
        <w:rPr>
          <w:rFonts w:cs="Arial"/>
          <w:b/>
          <w:sz w:val="22"/>
          <w:szCs w:val="22"/>
          <w:u w:val="single"/>
        </w:rPr>
        <w:t>.1</w:t>
      </w:r>
      <w:r w:rsidRPr="003B065A">
        <w:rPr>
          <w:rFonts w:cs="Arial"/>
          <w:b/>
          <w:sz w:val="22"/>
          <w:szCs w:val="22"/>
          <w:u w:val="single"/>
        </w:rPr>
        <w:t xml:space="preserve"> of Instruction to tenderers</w:t>
      </w:r>
    </w:p>
    <w:p w:rsidR="008F3E29" w:rsidRPr="003B065A" w:rsidRDefault="008F3E29" w:rsidP="008F3E29">
      <w:pPr>
        <w:pStyle w:val="ListParagraph"/>
        <w:tabs>
          <w:tab w:val="left" w:pos="709"/>
          <w:tab w:val="left" w:pos="851"/>
          <w:tab w:val="left" w:pos="1134"/>
          <w:tab w:val="left" w:pos="1418"/>
        </w:tabs>
        <w:ind w:left="1080"/>
        <w:rPr>
          <w:rFonts w:cs="Arial"/>
          <w:b/>
          <w:sz w:val="22"/>
          <w:szCs w:val="22"/>
        </w:rPr>
      </w:pPr>
      <w:r w:rsidRPr="003B065A">
        <w:rPr>
          <w:rFonts w:cs="Arial"/>
          <w:b/>
          <w:sz w:val="22"/>
          <w:szCs w:val="22"/>
        </w:rPr>
        <w:t>The former text:</w:t>
      </w:r>
    </w:p>
    <w:p w:rsidR="003B065A" w:rsidRPr="003B065A" w:rsidRDefault="003B065A" w:rsidP="0067135C">
      <w:pPr>
        <w:pStyle w:val="Heading3"/>
        <w:keepNext w:val="0"/>
        <w:keepLines w:val="0"/>
        <w:numPr>
          <w:ilvl w:val="1"/>
          <w:numId w:val="0"/>
        </w:numPr>
        <w:tabs>
          <w:tab w:val="num" w:pos="1134"/>
        </w:tabs>
        <w:spacing w:before="240" w:after="120"/>
        <w:jc w:val="both"/>
        <w:rPr>
          <w:rFonts w:ascii="Arial" w:hAnsi="Arial" w:cs="Arial"/>
          <w:color w:val="auto"/>
        </w:rPr>
      </w:pPr>
      <w:r w:rsidRPr="003B065A">
        <w:rPr>
          <w:rFonts w:ascii="Arial" w:hAnsi="Arial" w:cs="Arial"/>
          <w:color w:val="auto"/>
        </w:rPr>
        <w:t>All tenders must comprise the following information and duly completed documents:</w:t>
      </w:r>
    </w:p>
    <w:p w:rsidR="003B065A" w:rsidRPr="003B065A" w:rsidRDefault="003B065A" w:rsidP="003B065A">
      <w:pPr>
        <w:pStyle w:val="Heading4"/>
        <w:rPr>
          <w:rFonts w:ascii="Arial" w:hAnsi="Arial" w:cs="Arial"/>
          <w:color w:val="auto"/>
        </w:rPr>
      </w:pPr>
      <w:r w:rsidRPr="003B065A">
        <w:rPr>
          <w:rFonts w:ascii="Arial" w:hAnsi="Arial" w:cs="Arial"/>
          <w:color w:val="auto"/>
        </w:rPr>
        <w:t>Tender form, together with its Annex 1 'Declaration of honour on exclusion criteria and selection criteria using the form provided in Volume 1, section 2;</w:t>
      </w:r>
      <w:r w:rsidRPr="003B065A">
        <w:rPr>
          <w:rFonts w:ascii="Arial" w:hAnsi="Arial" w:cs="Arial"/>
          <w:color w:val="auto"/>
        </w:rPr>
        <w:tab/>
      </w:r>
    </w:p>
    <w:p w:rsidR="003B065A" w:rsidRPr="003B065A" w:rsidRDefault="003B065A" w:rsidP="003B065A">
      <w:pPr>
        <w:pStyle w:val="Heading4"/>
        <w:rPr>
          <w:rFonts w:ascii="Arial" w:hAnsi="Arial" w:cs="Arial"/>
          <w:color w:val="auto"/>
        </w:rPr>
      </w:pPr>
      <w:r w:rsidRPr="003B065A">
        <w:rPr>
          <w:rFonts w:ascii="Arial" w:hAnsi="Arial" w:cs="Arial"/>
          <w:color w:val="auto"/>
        </w:rPr>
        <w:t>Documentation as required in the questionnaire in Volume 1, Section 4, including all forms attached;</w:t>
      </w:r>
    </w:p>
    <w:p w:rsidR="003B065A" w:rsidRPr="003B065A" w:rsidRDefault="003B065A" w:rsidP="003B065A">
      <w:pPr>
        <w:pStyle w:val="Heading4"/>
        <w:rPr>
          <w:rFonts w:ascii="Arial" w:hAnsi="Arial" w:cs="Arial"/>
          <w:color w:val="auto"/>
        </w:rPr>
      </w:pPr>
      <w:r w:rsidRPr="003B065A">
        <w:rPr>
          <w:rFonts w:ascii="Arial" w:hAnsi="Arial" w:cs="Arial"/>
          <w:color w:val="auto"/>
        </w:rPr>
        <w:t>The forms provided in Volume 4:</w:t>
      </w:r>
    </w:p>
    <w:p w:rsidR="003B065A" w:rsidRPr="003B065A" w:rsidRDefault="003B065A" w:rsidP="003B065A">
      <w:pPr>
        <w:ind w:left="1265" w:firstLine="720"/>
        <w:rPr>
          <w:rFonts w:cs="Arial"/>
          <w:szCs w:val="22"/>
          <w:highlight w:val="lightGray"/>
        </w:rPr>
      </w:pPr>
      <w:r w:rsidRPr="003B065A">
        <w:rPr>
          <w:rFonts w:cs="Arial"/>
          <w:szCs w:val="22"/>
        </w:rPr>
        <w:t>Volume 4.3.2 — Bill of Quantities;</w:t>
      </w:r>
    </w:p>
    <w:p w:rsidR="003B065A" w:rsidRPr="003B065A" w:rsidRDefault="003B065A" w:rsidP="003B065A">
      <w:pPr>
        <w:pStyle w:val="Heading5"/>
        <w:keepNext w:val="0"/>
        <w:keepLines w:val="0"/>
        <w:numPr>
          <w:ilvl w:val="3"/>
          <w:numId w:val="0"/>
        </w:numPr>
        <w:tabs>
          <w:tab w:val="num" w:pos="2835"/>
        </w:tabs>
        <w:spacing w:before="240" w:after="120"/>
        <w:ind w:left="2835" w:hanging="850"/>
        <w:jc w:val="both"/>
        <w:rPr>
          <w:rFonts w:ascii="Arial" w:hAnsi="Arial" w:cs="Arial"/>
          <w:color w:val="auto"/>
        </w:rPr>
      </w:pPr>
      <w:r w:rsidRPr="003B065A">
        <w:rPr>
          <w:rFonts w:ascii="Arial" w:hAnsi="Arial" w:cs="Arial"/>
          <w:color w:val="auto"/>
        </w:rPr>
        <w:t>The prices in Volume 4 are deemed to have been set on the basis of the conditions in force 30 days prior to the deadline for submitting tenders.</w:t>
      </w:r>
    </w:p>
    <w:p w:rsidR="003B065A" w:rsidRPr="003B065A" w:rsidRDefault="003B065A" w:rsidP="003B065A">
      <w:pPr>
        <w:pStyle w:val="Heading4"/>
        <w:rPr>
          <w:rFonts w:ascii="Arial" w:hAnsi="Arial" w:cs="Arial"/>
          <w:color w:val="auto"/>
        </w:rPr>
      </w:pPr>
      <w:r w:rsidRPr="003B065A">
        <w:rPr>
          <w:rFonts w:ascii="Arial" w:hAnsi="Arial" w:cs="Arial"/>
          <w:color w:val="auto"/>
        </w:rPr>
        <w:t>Cash flow statements.</w:t>
      </w:r>
    </w:p>
    <w:p w:rsidR="003B065A" w:rsidRPr="003B065A" w:rsidRDefault="003B065A" w:rsidP="003B065A">
      <w:pPr>
        <w:pStyle w:val="Heading4"/>
        <w:rPr>
          <w:rFonts w:ascii="Arial" w:hAnsi="Arial" w:cs="Arial"/>
          <w:color w:val="auto"/>
        </w:rPr>
      </w:pPr>
      <w:r w:rsidRPr="003B065A">
        <w:rPr>
          <w:rFonts w:ascii="Arial" w:hAnsi="Arial" w:cs="Arial"/>
          <w:color w:val="auto"/>
        </w:rPr>
        <w:t>Copies of the most recent documents showing the organisation chart, legal status and place of registration of the tenderer's headquarters, a power of attorney empowering the person signing the tender and all related documentation. These documents must follow the forms in Volume 1, Section 4 of the tender dossier:</w:t>
      </w:r>
    </w:p>
    <w:p w:rsidR="003B065A" w:rsidRPr="003B065A" w:rsidRDefault="003B065A" w:rsidP="003B065A">
      <w:pPr>
        <w:ind w:left="1985"/>
        <w:rPr>
          <w:rFonts w:cs="Arial"/>
        </w:rPr>
      </w:pPr>
      <w:r w:rsidRPr="003B065A">
        <w:rPr>
          <w:rFonts w:cs="Arial"/>
        </w:rPr>
        <w:t>To be completed in accordance with the questionnaire in Volume 1, Section 4</w:t>
      </w:r>
    </w:p>
    <w:p w:rsidR="003B065A" w:rsidRPr="003B065A" w:rsidRDefault="003B065A" w:rsidP="003B065A">
      <w:pPr>
        <w:numPr>
          <w:ilvl w:val="0"/>
          <w:numId w:val="5"/>
        </w:numPr>
        <w:ind w:left="2552"/>
        <w:jc w:val="both"/>
        <w:rPr>
          <w:rFonts w:cs="Arial"/>
        </w:rPr>
      </w:pPr>
      <w:r w:rsidRPr="003B065A">
        <w:rPr>
          <w:rFonts w:cs="Arial"/>
        </w:rPr>
        <w:t>general information about the tenderer (Form 4.1)</w:t>
      </w:r>
    </w:p>
    <w:p w:rsidR="003B065A" w:rsidRPr="003B065A" w:rsidRDefault="003B065A" w:rsidP="003B065A">
      <w:pPr>
        <w:numPr>
          <w:ilvl w:val="0"/>
          <w:numId w:val="5"/>
        </w:numPr>
        <w:ind w:left="2552"/>
        <w:jc w:val="both"/>
        <w:rPr>
          <w:rFonts w:cs="Arial"/>
        </w:rPr>
      </w:pPr>
      <w:r w:rsidRPr="003B065A">
        <w:rPr>
          <w:rFonts w:cs="Arial"/>
        </w:rPr>
        <w:t>organisation chart (Form 4.2)</w:t>
      </w:r>
    </w:p>
    <w:p w:rsidR="003B065A" w:rsidRPr="003B065A" w:rsidRDefault="003B065A" w:rsidP="003B065A">
      <w:pPr>
        <w:numPr>
          <w:ilvl w:val="0"/>
          <w:numId w:val="5"/>
        </w:numPr>
        <w:ind w:left="2552"/>
        <w:jc w:val="both"/>
        <w:rPr>
          <w:rFonts w:cs="Arial"/>
        </w:rPr>
      </w:pPr>
      <w:r w:rsidRPr="003B065A">
        <w:rPr>
          <w:rFonts w:cs="Arial"/>
        </w:rPr>
        <w:lastRenderedPageBreak/>
        <w:t>power of attorney (Form 4.3).</w:t>
      </w:r>
    </w:p>
    <w:p w:rsidR="003B065A" w:rsidRPr="003B065A" w:rsidRDefault="003B065A" w:rsidP="003B065A">
      <w:pPr>
        <w:pStyle w:val="Heading4"/>
        <w:rPr>
          <w:rFonts w:ascii="Arial" w:hAnsi="Arial" w:cs="Arial"/>
          <w:color w:val="auto"/>
        </w:rPr>
      </w:pPr>
      <w:r w:rsidRPr="003B065A">
        <w:rPr>
          <w:rFonts w:ascii="Arial" w:hAnsi="Arial" w:cs="Arial"/>
          <w:color w:val="auto"/>
        </w:rPr>
        <w:t>Evidence showing that the liquid assets are adequate for this contract, confirmed by a financial statement for the last three years verified by a chartered accountant. This evidence must be provided using Form 4.4, Financial statement, in Volume 1, Section 4 of the tender documents.</w:t>
      </w:r>
    </w:p>
    <w:p w:rsidR="003B065A" w:rsidRPr="003B065A" w:rsidRDefault="003B065A" w:rsidP="003B065A">
      <w:pPr>
        <w:pStyle w:val="Heading4"/>
        <w:rPr>
          <w:rFonts w:ascii="Arial" w:hAnsi="Arial" w:cs="Arial"/>
          <w:color w:val="auto"/>
        </w:rPr>
      </w:pPr>
      <w:r w:rsidRPr="003B065A">
        <w:rPr>
          <w:rFonts w:ascii="Arial" w:hAnsi="Arial" w:cs="Arial"/>
          <w:color w:val="auto"/>
        </w:rPr>
        <w:t>Financial projections for the two years ahead. This information must follow Form 4.4, Financial statement, provided in accordance with Volume 1, Section 4 of the tender documents.</w:t>
      </w:r>
    </w:p>
    <w:p w:rsidR="003B065A" w:rsidRPr="003B065A" w:rsidRDefault="003B065A" w:rsidP="003B065A">
      <w:pPr>
        <w:pStyle w:val="Heading4"/>
        <w:rPr>
          <w:rFonts w:ascii="Arial" w:hAnsi="Arial" w:cs="Arial"/>
          <w:color w:val="auto"/>
        </w:rPr>
      </w:pPr>
      <w:r w:rsidRPr="003B065A">
        <w:rPr>
          <w:rFonts w:ascii="Arial" w:hAnsi="Arial" w:cs="Arial"/>
          <w:color w:val="auto"/>
        </w:rPr>
        <w:t>Financial identification form (Form 4.5a, Volume 1) and Legal Entity File (Form 4.5b, Volume 1). If the tenderer has already signed another contract financed by the European Union, it may provide instead of the forms and supporting documents either the file numbers received or copies of the forms provided on that occasion, unless a change occurred in the meantime.</w:t>
      </w:r>
    </w:p>
    <w:p w:rsidR="003B065A" w:rsidRPr="003B065A" w:rsidRDefault="003B065A" w:rsidP="003B065A">
      <w:pPr>
        <w:pStyle w:val="Heading4"/>
        <w:rPr>
          <w:rFonts w:ascii="Arial" w:hAnsi="Arial" w:cs="Arial"/>
          <w:color w:val="auto"/>
        </w:rPr>
      </w:pPr>
      <w:r w:rsidRPr="003B065A">
        <w:rPr>
          <w:rFonts w:ascii="Arial" w:hAnsi="Arial" w:cs="Arial"/>
          <w:color w:val="auto"/>
        </w:rPr>
        <w:t>Information about the tenderer’s technical qualifications. This information must follow the forms in Volume 1, Section 4 of the tender documents and include:</w:t>
      </w:r>
    </w:p>
    <w:p w:rsidR="003B065A" w:rsidRPr="003B065A" w:rsidRDefault="003B065A" w:rsidP="003B065A">
      <w:pPr>
        <w:numPr>
          <w:ilvl w:val="0"/>
          <w:numId w:val="5"/>
        </w:numPr>
        <w:ind w:left="2552"/>
        <w:jc w:val="both"/>
        <w:rPr>
          <w:rFonts w:cs="Arial"/>
        </w:rPr>
      </w:pPr>
      <w:r w:rsidRPr="003B065A">
        <w:rPr>
          <w:rFonts w:cs="Arial"/>
        </w:rPr>
        <w:t>a presentation of the tenderer’s organisation, including the total number of staff employed (Form 4.6.1.1),</w:t>
      </w:r>
    </w:p>
    <w:p w:rsidR="003B065A" w:rsidRPr="003B065A" w:rsidRDefault="003B065A" w:rsidP="003B065A">
      <w:pPr>
        <w:numPr>
          <w:ilvl w:val="0"/>
          <w:numId w:val="5"/>
        </w:numPr>
        <w:ind w:left="2552"/>
        <w:jc w:val="both"/>
        <w:rPr>
          <w:rFonts w:cs="Arial"/>
        </w:rPr>
      </w:pPr>
      <w:r w:rsidRPr="003B065A">
        <w:rPr>
          <w:rFonts w:cs="Arial"/>
        </w:rPr>
        <w:t>a list of the staff proposed for execution of the contract, with the CVs of key staff (Forms 4.6.1.2 and 4.6.1.3),</w:t>
      </w:r>
    </w:p>
    <w:p w:rsidR="003B065A" w:rsidRPr="003B065A" w:rsidRDefault="003B065A" w:rsidP="003B065A">
      <w:pPr>
        <w:numPr>
          <w:ilvl w:val="0"/>
          <w:numId w:val="5"/>
        </w:numPr>
        <w:ind w:left="2552"/>
        <w:jc w:val="both"/>
        <w:rPr>
          <w:rFonts w:cs="Arial"/>
        </w:rPr>
      </w:pPr>
      <w:r w:rsidRPr="003B065A">
        <w:rPr>
          <w:rFonts w:cs="Arial"/>
        </w:rPr>
        <w:t>a list of plant for execution of the contract. The descriptions must demonstrate the tenderer’s ability to complete the works and should include</w:t>
      </w:r>
      <w:r w:rsidRPr="003B065A">
        <w:rPr>
          <w:rFonts w:cs="Arial"/>
          <w:b/>
          <w:bCs/>
          <w:iCs/>
        </w:rPr>
        <w:t xml:space="preserve"> </w:t>
      </w:r>
      <w:r w:rsidRPr="003B065A">
        <w:rPr>
          <w:rFonts w:cs="Arial"/>
          <w:bCs/>
          <w:iCs/>
        </w:rPr>
        <w:t>amongst others, the following elements</w:t>
      </w:r>
      <w:r w:rsidRPr="003B065A">
        <w:rPr>
          <w:rFonts w:cs="Arial"/>
        </w:rPr>
        <w:t>:</w:t>
      </w:r>
    </w:p>
    <w:p w:rsidR="003B065A" w:rsidRPr="003B065A" w:rsidRDefault="003B065A" w:rsidP="003B065A">
      <w:pPr>
        <w:numPr>
          <w:ilvl w:val="0"/>
          <w:numId w:val="6"/>
        </w:numPr>
        <w:ind w:left="2977" w:hanging="357"/>
        <w:jc w:val="both"/>
        <w:rPr>
          <w:rFonts w:cs="Arial"/>
        </w:rPr>
      </w:pPr>
      <w:r w:rsidRPr="003B065A">
        <w:rPr>
          <w:rFonts w:cs="Arial"/>
        </w:rPr>
        <w:t xml:space="preserve">1 Excavator </w:t>
      </w:r>
    </w:p>
    <w:p w:rsidR="003B065A" w:rsidRPr="003B065A" w:rsidRDefault="003B065A" w:rsidP="003B065A">
      <w:pPr>
        <w:numPr>
          <w:ilvl w:val="0"/>
          <w:numId w:val="6"/>
        </w:numPr>
        <w:ind w:left="2977" w:hanging="357"/>
        <w:jc w:val="both"/>
        <w:rPr>
          <w:rFonts w:cs="Arial"/>
        </w:rPr>
      </w:pPr>
      <w:r w:rsidRPr="003B065A">
        <w:rPr>
          <w:rFonts w:cs="Arial"/>
        </w:rPr>
        <w:t xml:space="preserve">1 Tip truck </w:t>
      </w:r>
    </w:p>
    <w:p w:rsidR="003B065A" w:rsidRPr="003B065A" w:rsidRDefault="003B065A" w:rsidP="003B065A">
      <w:pPr>
        <w:ind w:left="2977"/>
        <w:rPr>
          <w:rFonts w:cs="Arial"/>
        </w:rPr>
      </w:pPr>
    </w:p>
    <w:p w:rsidR="003B065A" w:rsidRPr="003B065A" w:rsidRDefault="003B065A" w:rsidP="003B065A">
      <w:pPr>
        <w:numPr>
          <w:ilvl w:val="0"/>
          <w:numId w:val="6"/>
        </w:numPr>
        <w:ind w:left="2977" w:hanging="357"/>
        <w:jc w:val="both"/>
        <w:rPr>
          <w:rFonts w:cs="Arial"/>
        </w:rPr>
      </w:pPr>
      <w:r w:rsidRPr="003B065A">
        <w:rPr>
          <w:rFonts w:cs="Arial"/>
        </w:rPr>
        <w:t>For the above mentioned machines which require traffic certificate (vehicle registration) it is necessary to submit with offer copy of the same</w:t>
      </w:r>
    </w:p>
    <w:p w:rsidR="003B065A" w:rsidRPr="003B065A" w:rsidRDefault="003B065A" w:rsidP="003B065A">
      <w:pPr>
        <w:ind w:left="1985"/>
        <w:rPr>
          <w:rFonts w:cs="Arial"/>
        </w:rPr>
      </w:pPr>
      <w:r w:rsidRPr="003B065A">
        <w:rPr>
          <w:rFonts w:cs="Arial"/>
        </w:rPr>
        <w:t>The tenderer must indicate whether this equipment is owned, hired or used by a subcontractor. Manufacturer’s documents fully describing the equipment must be submitted with the tender (Form 4.6.2);</w:t>
      </w:r>
    </w:p>
    <w:p w:rsidR="003B065A" w:rsidRPr="003B065A" w:rsidRDefault="003B065A" w:rsidP="003B065A">
      <w:pPr>
        <w:numPr>
          <w:ilvl w:val="0"/>
          <w:numId w:val="5"/>
        </w:numPr>
        <w:ind w:left="2552"/>
        <w:jc w:val="both"/>
        <w:rPr>
          <w:rFonts w:cs="Arial"/>
        </w:rPr>
      </w:pPr>
      <w:r w:rsidRPr="003B065A">
        <w:rPr>
          <w:rFonts w:cs="Arial"/>
        </w:rPr>
        <w:t>a list of materials and any supplies intended for use in the works, stating their origin;</w:t>
      </w:r>
    </w:p>
    <w:p w:rsidR="003B065A" w:rsidRPr="003B065A" w:rsidRDefault="003B065A" w:rsidP="003B065A">
      <w:pPr>
        <w:numPr>
          <w:ilvl w:val="0"/>
          <w:numId w:val="5"/>
        </w:numPr>
        <w:ind w:left="2552"/>
        <w:jc w:val="both"/>
        <w:rPr>
          <w:rFonts w:cs="Arial"/>
        </w:rPr>
      </w:pPr>
      <w:r w:rsidRPr="003B065A">
        <w:rPr>
          <w:rFonts w:cs="Arial"/>
        </w:rPr>
        <w:t xml:space="preserve">a work plan with brief descriptions of the main tasks (Form 4.6.3), showing the sequence and proposed timetable for implementing the tasks. In particular, the proposal must detail the temporary and permanent works to be constructed. The tenderer must take account of weather conditions and the requirement to prepare designs and obtain building permits prior to carrying out construction works. The tenderer must also submit a comprehensive method statement, with drawings if necessary, showing the methods by which it proposes to carry out the works. In particular, the tenderer must indicate the </w:t>
      </w:r>
      <w:r w:rsidRPr="003B065A">
        <w:rPr>
          <w:rFonts w:cs="Arial"/>
        </w:rPr>
        <w:lastRenderedPageBreak/>
        <w:t>numbers, types and capacities of the plant and staff it proposes to use on the main areas of work;</w:t>
      </w:r>
    </w:p>
    <w:p w:rsidR="003B065A" w:rsidRPr="003B065A" w:rsidRDefault="003B065A" w:rsidP="003B065A">
      <w:pPr>
        <w:numPr>
          <w:ilvl w:val="0"/>
          <w:numId w:val="5"/>
        </w:numPr>
        <w:ind w:left="2552"/>
        <w:jc w:val="both"/>
        <w:rPr>
          <w:rFonts w:cs="Arial"/>
        </w:rPr>
      </w:pPr>
      <w:r w:rsidRPr="003B065A">
        <w:rPr>
          <w:rFonts w:cs="Arial"/>
        </w:rPr>
        <w:t>a critical milestone bar chart showing times and duties allocated for employees for this contract (Form 4.6.3);</w:t>
      </w:r>
    </w:p>
    <w:p w:rsidR="003B065A" w:rsidRPr="003B065A" w:rsidRDefault="003B065A" w:rsidP="003B065A">
      <w:pPr>
        <w:numPr>
          <w:ilvl w:val="0"/>
          <w:numId w:val="5"/>
        </w:numPr>
        <w:ind w:left="2552"/>
        <w:jc w:val="both"/>
        <w:rPr>
          <w:rFonts w:cs="Arial"/>
        </w:rPr>
      </w:pPr>
      <w:r w:rsidRPr="003B065A">
        <w:rPr>
          <w:rFonts w:cs="Arial"/>
        </w:rPr>
        <w:t>data on subcontractors and the percentage of works to be subcontracted (Form 4.6.3);</w:t>
      </w:r>
    </w:p>
    <w:p w:rsidR="003B065A" w:rsidRPr="003B065A" w:rsidRDefault="003B065A" w:rsidP="003B065A">
      <w:pPr>
        <w:numPr>
          <w:ilvl w:val="0"/>
          <w:numId w:val="5"/>
        </w:numPr>
        <w:ind w:left="2552"/>
        <w:jc w:val="both"/>
        <w:rPr>
          <w:rFonts w:cs="Arial"/>
        </w:rPr>
      </w:pPr>
      <w:r w:rsidRPr="003B065A">
        <w:rPr>
          <w:rFonts w:cs="Arial"/>
        </w:rPr>
        <w:t>evidence of relevant experience in carrying out works of a similar nature, including the nature and value of the contracts, works in hand and contractually committed (Form 4.6.4). The evidence must include successful experience as the prime contractor in construction of at least one project of the same nature and complexity comparable to the works concerned by the tender during the last eight years;</w:t>
      </w:r>
    </w:p>
    <w:p w:rsidR="003B065A" w:rsidRPr="003B065A" w:rsidRDefault="003B065A" w:rsidP="003B065A">
      <w:pPr>
        <w:numPr>
          <w:ilvl w:val="0"/>
          <w:numId w:val="5"/>
        </w:numPr>
        <w:ind w:left="2552"/>
        <w:jc w:val="both"/>
        <w:rPr>
          <w:rFonts w:cs="Arial"/>
        </w:rPr>
      </w:pPr>
      <w:r w:rsidRPr="003B065A">
        <w:rPr>
          <w:rFonts w:cs="Arial"/>
        </w:rPr>
        <w:t>information regarding the proposed main site office (Form 4.6.3);</w:t>
      </w:r>
    </w:p>
    <w:p w:rsidR="003B065A" w:rsidRPr="003B065A" w:rsidRDefault="003B065A" w:rsidP="003B065A">
      <w:pPr>
        <w:numPr>
          <w:ilvl w:val="0"/>
          <w:numId w:val="5"/>
        </w:numPr>
        <w:ind w:left="2552"/>
        <w:jc w:val="both"/>
        <w:rPr>
          <w:rFonts w:cs="Arial"/>
        </w:rPr>
      </w:pPr>
      <w:r w:rsidRPr="003B065A">
        <w:rPr>
          <w:rFonts w:cs="Arial"/>
        </w:rPr>
        <w:t>an outline of the quality assurance system(s) to be used (Form 4.6.7).</w:t>
      </w:r>
    </w:p>
    <w:p w:rsidR="003B065A" w:rsidRPr="003B065A" w:rsidRDefault="003B065A" w:rsidP="003B065A">
      <w:pPr>
        <w:numPr>
          <w:ilvl w:val="0"/>
          <w:numId w:val="5"/>
        </w:numPr>
        <w:ind w:left="2552"/>
        <w:jc w:val="both"/>
        <w:rPr>
          <w:rFonts w:cs="Arial"/>
        </w:rPr>
      </w:pPr>
      <w:r w:rsidRPr="003B065A">
        <w:rPr>
          <w:rFonts w:cs="Arial"/>
        </w:rPr>
        <w:t>if applicable, information on tenderers involved in a joint venture/consortium (Form 4.6.5);</w:t>
      </w:r>
    </w:p>
    <w:p w:rsidR="003B065A" w:rsidRPr="003B065A" w:rsidRDefault="003B065A" w:rsidP="003B065A">
      <w:pPr>
        <w:numPr>
          <w:ilvl w:val="0"/>
          <w:numId w:val="5"/>
        </w:numPr>
        <w:ind w:left="2552"/>
        <w:jc w:val="both"/>
        <w:rPr>
          <w:rFonts w:cs="Arial"/>
        </w:rPr>
      </w:pPr>
      <w:r w:rsidRPr="003B065A">
        <w:rPr>
          <w:rFonts w:cs="Arial"/>
        </w:rPr>
        <w:t>details of their litigation history over the last 3 years (Form 4.6.6);</w:t>
      </w:r>
    </w:p>
    <w:p w:rsidR="003B065A" w:rsidRPr="003B065A" w:rsidRDefault="003B065A" w:rsidP="003B065A">
      <w:pPr>
        <w:numPr>
          <w:ilvl w:val="0"/>
          <w:numId w:val="5"/>
        </w:numPr>
        <w:ind w:left="2552"/>
        <w:jc w:val="both"/>
        <w:rPr>
          <w:rFonts w:cs="Arial"/>
        </w:rPr>
      </w:pPr>
      <w:r w:rsidRPr="003B065A">
        <w:rPr>
          <w:rFonts w:cs="Arial"/>
        </w:rPr>
        <w:t>details of the accommodation and facilities to be provided for the Supervisor (Form 4.6.8);</w:t>
      </w:r>
    </w:p>
    <w:p w:rsidR="003B065A" w:rsidRPr="003B065A" w:rsidRDefault="003B065A" w:rsidP="003B065A">
      <w:pPr>
        <w:numPr>
          <w:ilvl w:val="0"/>
          <w:numId w:val="5"/>
        </w:numPr>
        <w:ind w:left="2552"/>
        <w:jc w:val="both"/>
        <w:rPr>
          <w:rFonts w:cs="Arial"/>
        </w:rPr>
      </w:pPr>
      <w:r w:rsidRPr="003B065A">
        <w:rPr>
          <w:rFonts w:cs="Arial"/>
        </w:rPr>
        <w:t>Site visit certificate.</w:t>
      </w:r>
    </w:p>
    <w:p w:rsidR="003B065A" w:rsidRPr="003B065A" w:rsidRDefault="003B065A" w:rsidP="003B065A">
      <w:pPr>
        <w:numPr>
          <w:ilvl w:val="0"/>
          <w:numId w:val="5"/>
        </w:numPr>
        <w:ind w:left="2552"/>
        <w:jc w:val="both"/>
        <w:rPr>
          <w:rFonts w:cs="Arial"/>
        </w:rPr>
      </w:pPr>
      <w:r w:rsidRPr="003B065A">
        <w:rPr>
          <w:rFonts w:cs="Arial"/>
        </w:rPr>
        <w:t>any other information (Form 4.6.9).</w:t>
      </w:r>
    </w:p>
    <w:p w:rsidR="003B065A" w:rsidRPr="003B065A" w:rsidRDefault="003B065A" w:rsidP="003B065A">
      <w:pPr>
        <w:pStyle w:val="Heading4"/>
        <w:rPr>
          <w:rFonts w:ascii="Arial" w:hAnsi="Arial" w:cs="Arial"/>
          <w:color w:val="auto"/>
        </w:rPr>
      </w:pPr>
      <w:r w:rsidRPr="003B065A">
        <w:rPr>
          <w:rFonts w:ascii="Arial" w:hAnsi="Arial" w:cs="Arial"/>
          <w:color w:val="auto"/>
        </w:rPr>
        <w:t>Proof documents, declarations and undertakings according to clauses 3.1-3.6 above. These documents should cover all members of a joint venture/consortium and all subcontractors as specified.</w:t>
      </w:r>
    </w:p>
    <w:p w:rsidR="008F3E29" w:rsidRPr="003B065A" w:rsidRDefault="008F3E29" w:rsidP="008F3E29">
      <w:pPr>
        <w:pStyle w:val="ListParagraph"/>
        <w:tabs>
          <w:tab w:val="left" w:pos="709"/>
          <w:tab w:val="left" w:pos="851"/>
          <w:tab w:val="left" w:pos="1134"/>
          <w:tab w:val="left" w:pos="1418"/>
        </w:tabs>
        <w:ind w:left="1080"/>
        <w:rPr>
          <w:rFonts w:cs="Arial"/>
          <w:b/>
          <w:sz w:val="22"/>
          <w:szCs w:val="22"/>
        </w:rPr>
      </w:pPr>
    </w:p>
    <w:p w:rsidR="008F3E29" w:rsidRPr="003B065A" w:rsidRDefault="008F3E29">
      <w:pPr>
        <w:rPr>
          <w:rFonts w:cs="Arial"/>
          <w:b/>
          <w:sz w:val="22"/>
          <w:szCs w:val="22"/>
        </w:rPr>
      </w:pPr>
      <w:r w:rsidRPr="003B065A">
        <w:rPr>
          <w:rFonts w:cs="Arial"/>
          <w:b/>
          <w:sz w:val="22"/>
          <w:szCs w:val="22"/>
        </w:rPr>
        <w:t>Shall read as new text:</w:t>
      </w:r>
    </w:p>
    <w:p w:rsidR="003B065A" w:rsidRPr="003B065A" w:rsidRDefault="003B065A" w:rsidP="003B065A">
      <w:pPr>
        <w:pStyle w:val="Heading3"/>
        <w:keepNext w:val="0"/>
        <w:keepLines w:val="0"/>
        <w:numPr>
          <w:ilvl w:val="1"/>
          <w:numId w:val="0"/>
        </w:numPr>
        <w:tabs>
          <w:tab w:val="num" w:pos="1134"/>
        </w:tabs>
        <w:spacing w:before="240" w:after="120"/>
        <w:ind w:left="1134" w:hanging="567"/>
        <w:jc w:val="both"/>
        <w:rPr>
          <w:rFonts w:ascii="Arial" w:hAnsi="Arial" w:cs="Arial"/>
          <w:color w:val="auto"/>
        </w:rPr>
      </w:pPr>
      <w:r w:rsidRPr="003B065A">
        <w:rPr>
          <w:rFonts w:ascii="Arial" w:hAnsi="Arial" w:cs="Arial"/>
          <w:color w:val="auto"/>
        </w:rPr>
        <w:t>All tenders must comprise the following information and duly completed documents:</w:t>
      </w:r>
    </w:p>
    <w:p w:rsidR="003B065A" w:rsidRPr="003B065A" w:rsidRDefault="003B065A" w:rsidP="003B065A">
      <w:pPr>
        <w:pStyle w:val="Heading4"/>
        <w:rPr>
          <w:rFonts w:ascii="Arial" w:hAnsi="Arial" w:cs="Arial"/>
          <w:color w:val="auto"/>
        </w:rPr>
      </w:pPr>
      <w:r w:rsidRPr="003B065A">
        <w:rPr>
          <w:rFonts w:ascii="Arial" w:hAnsi="Arial" w:cs="Arial"/>
          <w:color w:val="auto"/>
        </w:rPr>
        <w:t>Tender form, together with its Annex 1 'Declaration of honour on exclusion criteria and selection criteria using the form provided in Volume 1, section 2;</w:t>
      </w:r>
      <w:r w:rsidRPr="003B065A">
        <w:rPr>
          <w:rFonts w:ascii="Arial" w:hAnsi="Arial" w:cs="Arial"/>
          <w:color w:val="auto"/>
        </w:rPr>
        <w:tab/>
      </w:r>
    </w:p>
    <w:p w:rsidR="003B065A" w:rsidRPr="003B065A" w:rsidRDefault="003B065A" w:rsidP="003B065A">
      <w:pPr>
        <w:pStyle w:val="Heading4"/>
        <w:rPr>
          <w:rFonts w:ascii="Arial" w:hAnsi="Arial" w:cs="Arial"/>
          <w:color w:val="auto"/>
        </w:rPr>
      </w:pPr>
      <w:r w:rsidRPr="003B065A">
        <w:rPr>
          <w:rFonts w:ascii="Arial" w:hAnsi="Arial" w:cs="Arial"/>
          <w:color w:val="auto"/>
        </w:rPr>
        <w:t>Documentation as required in the questionnaire in Volume 1, Section 4, including all forms attached;</w:t>
      </w:r>
    </w:p>
    <w:p w:rsidR="003B065A" w:rsidRPr="003B065A" w:rsidRDefault="003B065A" w:rsidP="003B065A">
      <w:pPr>
        <w:pStyle w:val="Heading4"/>
        <w:rPr>
          <w:rFonts w:ascii="Arial" w:hAnsi="Arial" w:cs="Arial"/>
          <w:color w:val="auto"/>
        </w:rPr>
      </w:pPr>
      <w:r w:rsidRPr="003B065A">
        <w:rPr>
          <w:rFonts w:ascii="Arial" w:hAnsi="Arial" w:cs="Arial"/>
          <w:color w:val="auto"/>
        </w:rPr>
        <w:t>The forms provided in Volume 4:</w:t>
      </w:r>
    </w:p>
    <w:p w:rsidR="003B065A" w:rsidRPr="003B065A" w:rsidRDefault="003B065A" w:rsidP="003B065A">
      <w:pPr>
        <w:ind w:left="1265" w:firstLine="720"/>
        <w:rPr>
          <w:rFonts w:cs="Arial"/>
          <w:szCs w:val="22"/>
          <w:highlight w:val="lightGray"/>
        </w:rPr>
      </w:pPr>
      <w:r w:rsidRPr="003B065A">
        <w:rPr>
          <w:rFonts w:cs="Arial"/>
          <w:szCs w:val="22"/>
        </w:rPr>
        <w:t>Volume 4.3.2 — Bill of Quantities;</w:t>
      </w:r>
    </w:p>
    <w:p w:rsidR="003B065A" w:rsidRPr="003B065A" w:rsidRDefault="003B065A" w:rsidP="003B065A">
      <w:pPr>
        <w:pStyle w:val="Heading5"/>
        <w:keepNext w:val="0"/>
        <w:keepLines w:val="0"/>
        <w:numPr>
          <w:ilvl w:val="3"/>
          <w:numId w:val="0"/>
        </w:numPr>
        <w:tabs>
          <w:tab w:val="num" w:pos="2835"/>
        </w:tabs>
        <w:spacing w:before="240" w:after="120"/>
        <w:ind w:left="2835" w:hanging="850"/>
        <w:jc w:val="both"/>
        <w:rPr>
          <w:rFonts w:ascii="Arial" w:hAnsi="Arial" w:cs="Arial"/>
          <w:color w:val="auto"/>
        </w:rPr>
      </w:pPr>
      <w:r w:rsidRPr="003B065A">
        <w:rPr>
          <w:rFonts w:ascii="Arial" w:hAnsi="Arial" w:cs="Arial"/>
          <w:color w:val="auto"/>
        </w:rPr>
        <w:t>The prices in Volume 4 are deemed to have been set on the basis of the conditions in force 30 days prior to the deadline for submitting tenders.</w:t>
      </w:r>
    </w:p>
    <w:p w:rsidR="003B065A" w:rsidRPr="003B065A" w:rsidRDefault="003B065A" w:rsidP="003B065A">
      <w:pPr>
        <w:pStyle w:val="Heading4"/>
        <w:rPr>
          <w:rFonts w:ascii="Arial" w:hAnsi="Arial" w:cs="Arial"/>
          <w:color w:val="auto"/>
        </w:rPr>
      </w:pPr>
      <w:r w:rsidRPr="003B065A">
        <w:rPr>
          <w:rFonts w:ascii="Arial" w:hAnsi="Arial" w:cs="Arial"/>
          <w:color w:val="auto"/>
        </w:rPr>
        <w:lastRenderedPageBreak/>
        <w:t>Cash flow statements.</w:t>
      </w:r>
    </w:p>
    <w:p w:rsidR="003B065A" w:rsidRPr="003B065A" w:rsidRDefault="003B065A" w:rsidP="003B065A">
      <w:pPr>
        <w:pStyle w:val="Heading4"/>
        <w:rPr>
          <w:rFonts w:ascii="Arial" w:hAnsi="Arial" w:cs="Arial"/>
          <w:color w:val="auto"/>
        </w:rPr>
      </w:pPr>
      <w:r w:rsidRPr="003B065A">
        <w:rPr>
          <w:rFonts w:ascii="Arial" w:hAnsi="Arial" w:cs="Arial"/>
          <w:color w:val="auto"/>
        </w:rPr>
        <w:t>Copies of the most recent documents showing the organisation chart, legal status and place of registration of the tenderer's headquarters, a power of attorney empowering the person signing the tender and all related documentation. These documents must follow the forms in Volume 1, Section 4 of the tender dossier:</w:t>
      </w:r>
    </w:p>
    <w:p w:rsidR="003B065A" w:rsidRPr="003B065A" w:rsidRDefault="003B065A" w:rsidP="003B065A">
      <w:pPr>
        <w:ind w:left="1985"/>
        <w:rPr>
          <w:rFonts w:cs="Arial"/>
        </w:rPr>
      </w:pPr>
      <w:r w:rsidRPr="003B065A">
        <w:rPr>
          <w:rFonts w:cs="Arial"/>
        </w:rPr>
        <w:t>To be completed in accordance with the questionnaire in Volume 1, Section 4</w:t>
      </w:r>
    </w:p>
    <w:p w:rsidR="003B065A" w:rsidRPr="003B065A" w:rsidRDefault="003B065A" w:rsidP="003B065A">
      <w:pPr>
        <w:numPr>
          <w:ilvl w:val="0"/>
          <w:numId w:val="5"/>
        </w:numPr>
        <w:ind w:left="2552"/>
        <w:jc w:val="both"/>
        <w:rPr>
          <w:rFonts w:cs="Arial"/>
        </w:rPr>
      </w:pPr>
      <w:r w:rsidRPr="003B065A">
        <w:rPr>
          <w:rFonts w:cs="Arial"/>
        </w:rPr>
        <w:t>general information about the tenderer (Form 4.1)</w:t>
      </w:r>
    </w:p>
    <w:p w:rsidR="003B065A" w:rsidRPr="003B065A" w:rsidRDefault="003B065A" w:rsidP="003B065A">
      <w:pPr>
        <w:numPr>
          <w:ilvl w:val="0"/>
          <w:numId w:val="5"/>
        </w:numPr>
        <w:ind w:left="2552"/>
        <w:jc w:val="both"/>
        <w:rPr>
          <w:rFonts w:cs="Arial"/>
        </w:rPr>
      </w:pPr>
      <w:r w:rsidRPr="003B065A">
        <w:rPr>
          <w:rFonts w:cs="Arial"/>
        </w:rPr>
        <w:t>organisation chart (Form 4.2)</w:t>
      </w:r>
    </w:p>
    <w:p w:rsidR="003B065A" w:rsidRPr="003B065A" w:rsidRDefault="003B065A" w:rsidP="003B065A">
      <w:pPr>
        <w:numPr>
          <w:ilvl w:val="0"/>
          <w:numId w:val="5"/>
        </w:numPr>
        <w:ind w:left="2552"/>
        <w:jc w:val="both"/>
        <w:rPr>
          <w:rFonts w:cs="Arial"/>
        </w:rPr>
      </w:pPr>
      <w:r w:rsidRPr="003B065A">
        <w:rPr>
          <w:rFonts w:cs="Arial"/>
        </w:rPr>
        <w:t>power of attorney (Form 4.3).</w:t>
      </w:r>
    </w:p>
    <w:p w:rsidR="003B065A" w:rsidRPr="003B065A" w:rsidRDefault="003B065A" w:rsidP="003B065A">
      <w:pPr>
        <w:pStyle w:val="Heading4"/>
        <w:rPr>
          <w:rFonts w:ascii="Arial" w:hAnsi="Arial" w:cs="Arial"/>
          <w:color w:val="auto"/>
        </w:rPr>
      </w:pPr>
      <w:r w:rsidRPr="003B065A">
        <w:rPr>
          <w:rFonts w:ascii="Arial" w:hAnsi="Arial" w:cs="Arial"/>
          <w:color w:val="auto"/>
        </w:rPr>
        <w:t>Evidence showing that the liquid assets are adequate for this contract, confirmed by a financial statement for the last three years verified by a chartered accountant. This evidence must be provided using Form 4.4, Financial statement, in Volume 1, Section 4 of the tender documents.</w:t>
      </w:r>
    </w:p>
    <w:p w:rsidR="003B065A" w:rsidRPr="003B065A" w:rsidRDefault="003B065A" w:rsidP="003B065A">
      <w:pPr>
        <w:pStyle w:val="Heading4"/>
        <w:rPr>
          <w:rFonts w:ascii="Arial" w:hAnsi="Arial" w:cs="Arial"/>
          <w:color w:val="auto"/>
        </w:rPr>
      </w:pPr>
      <w:r w:rsidRPr="003B065A">
        <w:rPr>
          <w:rFonts w:ascii="Arial" w:hAnsi="Arial" w:cs="Arial"/>
          <w:color w:val="auto"/>
        </w:rPr>
        <w:t>Financial projections for the two years ahead. This information must follow Form 4.4, Financial statement, provided in accordance with Volume 1, Section 4 of the tender documents.</w:t>
      </w:r>
    </w:p>
    <w:p w:rsidR="003B065A" w:rsidRPr="003B065A" w:rsidRDefault="003B065A" w:rsidP="003B065A">
      <w:pPr>
        <w:pStyle w:val="Heading4"/>
        <w:rPr>
          <w:rFonts w:ascii="Arial" w:hAnsi="Arial" w:cs="Arial"/>
          <w:color w:val="auto"/>
        </w:rPr>
      </w:pPr>
      <w:r w:rsidRPr="003B065A">
        <w:rPr>
          <w:rFonts w:ascii="Arial" w:hAnsi="Arial" w:cs="Arial"/>
          <w:color w:val="auto"/>
        </w:rPr>
        <w:t>Financial identification form (Form 4.5a, Volume 1) and Legal Entity File (Form 4.5b, Volume 1). If the tenderer has already signed another contract financed by the European Union, it may provide instead of the forms and supporting documents either the file numbers received or copies of the forms provided on that occasion, unless a change occurred in the meantime.</w:t>
      </w:r>
    </w:p>
    <w:p w:rsidR="003B065A" w:rsidRPr="003B065A" w:rsidRDefault="003B065A" w:rsidP="003B065A">
      <w:pPr>
        <w:pStyle w:val="Heading4"/>
        <w:rPr>
          <w:rFonts w:ascii="Arial" w:hAnsi="Arial" w:cs="Arial"/>
          <w:color w:val="auto"/>
        </w:rPr>
      </w:pPr>
      <w:r w:rsidRPr="003B065A">
        <w:rPr>
          <w:rFonts w:ascii="Arial" w:hAnsi="Arial" w:cs="Arial"/>
          <w:color w:val="auto"/>
        </w:rPr>
        <w:t>Information about the tenderer’s technical qualifications. This information must follow the forms in Volume 1, Section 4 of the tender documents and include:</w:t>
      </w:r>
    </w:p>
    <w:p w:rsidR="003B065A" w:rsidRPr="003B065A" w:rsidRDefault="003B065A" w:rsidP="003B065A">
      <w:pPr>
        <w:numPr>
          <w:ilvl w:val="0"/>
          <w:numId w:val="5"/>
        </w:numPr>
        <w:ind w:left="2552"/>
        <w:jc w:val="both"/>
        <w:rPr>
          <w:rFonts w:cs="Arial"/>
        </w:rPr>
      </w:pPr>
      <w:r w:rsidRPr="003B065A">
        <w:rPr>
          <w:rFonts w:cs="Arial"/>
        </w:rPr>
        <w:t>a presentation of the tenderer’s organisation, including the total number of staff employed (Form 4.6.1.1),</w:t>
      </w:r>
    </w:p>
    <w:p w:rsidR="003B065A" w:rsidRPr="003B065A" w:rsidRDefault="003B065A" w:rsidP="003B065A">
      <w:pPr>
        <w:numPr>
          <w:ilvl w:val="0"/>
          <w:numId w:val="5"/>
        </w:numPr>
        <w:ind w:left="2552"/>
        <w:jc w:val="both"/>
        <w:rPr>
          <w:rFonts w:cs="Arial"/>
        </w:rPr>
      </w:pPr>
      <w:r w:rsidRPr="003B065A">
        <w:rPr>
          <w:rFonts w:cs="Arial"/>
        </w:rPr>
        <w:t>a list of the staff proposed for execution of the contract, with the CVs of key staff (Forms 4.6.1.2 and 4.6.1.3),</w:t>
      </w:r>
    </w:p>
    <w:p w:rsidR="003B065A" w:rsidRPr="003B065A" w:rsidRDefault="003B065A" w:rsidP="003B065A">
      <w:pPr>
        <w:numPr>
          <w:ilvl w:val="0"/>
          <w:numId w:val="5"/>
        </w:numPr>
        <w:ind w:left="2552"/>
        <w:jc w:val="both"/>
        <w:rPr>
          <w:rFonts w:cs="Arial"/>
        </w:rPr>
      </w:pPr>
      <w:r w:rsidRPr="003B065A">
        <w:rPr>
          <w:rFonts w:cs="Arial"/>
        </w:rPr>
        <w:t>a list of plant for execution of the contract. The descriptions must demonstrate the tenderer’s ability to complete the works and should include</w:t>
      </w:r>
      <w:r w:rsidRPr="003B065A">
        <w:rPr>
          <w:rFonts w:cs="Arial"/>
          <w:b/>
          <w:bCs/>
          <w:iCs/>
        </w:rPr>
        <w:t xml:space="preserve"> </w:t>
      </w:r>
      <w:r w:rsidRPr="003B065A">
        <w:rPr>
          <w:rFonts w:cs="Arial"/>
          <w:bCs/>
          <w:iCs/>
        </w:rPr>
        <w:t>amongst others, the following elements</w:t>
      </w:r>
      <w:r w:rsidRPr="003B065A">
        <w:rPr>
          <w:rFonts w:cs="Arial"/>
        </w:rPr>
        <w:t>:</w:t>
      </w:r>
    </w:p>
    <w:p w:rsidR="003B065A" w:rsidRPr="003B065A" w:rsidRDefault="003B065A" w:rsidP="003B065A">
      <w:pPr>
        <w:numPr>
          <w:ilvl w:val="0"/>
          <w:numId w:val="6"/>
        </w:numPr>
        <w:ind w:left="2977" w:hanging="357"/>
        <w:jc w:val="both"/>
        <w:rPr>
          <w:rFonts w:cs="Arial"/>
        </w:rPr>
      </w:pPr>
      <w:r w:rsidRPr="003B065A">
        <w:rPr>
          <w:rFonts w:cs="Arial"/>
        </w:rPr>
        <w:t xml:space="preserve">1 Excavator </w:t>
      </w:r>
    </w:p>
    <w:p w:rsidR="003B065A" w:rsidRPr="003B065A" w:rsidRDefault="003B065A" w:rsidP="003B065A">
      <w:pPr>
        <w:numPr>
          <w:ilvl w:val="0"/>
          <w:numId w:val="6"/>
        </w:numPr>
        <w:ind w:left="2977" w:hanging="357"/>
        <w:jc w:val="both"/>
        <w:rPr>
          <w:rFonts w:cs="Arial"/>
        </w:rPr>
      </w:pPr>
      <w:r w:rsidRPr="003B065A">
        <w:rPr>
          <w:rFonts w:cs="Arial"/>
        </w:rPr>
        <w:t xml:space="preserve">1 Tip truck </w:t>
      </w:r>
    </w:p>
    <w:p w:rsidR="003B065A" w:rsidRPr="003B065A" w:rsidRDefault="003B065A" w:rsidP="003B065A">
      <w:pPr>
        <w:ind w:left="2977"/>
        <w:rPr>
          <w:rFonts w:cs="Arial"/>
        </w:rPr>
      </w:pPr>
    </w:p>
    <w:p w:rsidR="003B065A" w:rsidRPr="003B065A" w:rsidRDefault="003B065A" w:rsidP="003B065A">
      <w:pPr>
        <w:numPr>
          <w:ilvl w:val="0"/>
          <w:numId w:val="6"/>
        </w:numPr>
        <w:ind w:left="2977" w:hanging="357"/>
        <w:jc w:val="both"/>
        <w:rPr>
          <w:rFonts w:cs="Arial"/>
        </w:rPr>
      </w:pPr>
      <w:r w:rsidRPr="003B065A">
        <w:rPr>
          <w:rFonts w:cs="Arial"/>
        </w:rPr>
        <w:t>For the above mentioned machines which require traffic certificate (vehicle registration) it is necessary to submit with offer copy of the same</w:t>
      </w:r>
    </w:p>
    <w:p w:rsidR="003B065A" w:rsidRPr="003B065A" w:rsidRDefault="003B065A" w:rsidP="003B065A">
      <w:pPr>
        <w:ind w:left="1985"/>
        <w:rPr>
          <w:rFonts w:cs="Arial"/>
        </w:rPr>
      </w:pPr>
      <w:r w:rsidRPr="003B065A">
        <w:rPr>
          <w:rFonts w:cs="Arial"/>
        </w:rPr>
        <w:t>The tenderer must indicate whether this equipment is owned, hired or used by a subcontractor. Manufacturer’s documents fully describing the equipment must be submitted with the tender (Form 4.6.2);</w:t>
      </w:r>
    </w:p>
    <w:p w:rsidR="003B065A" w:rsidRPr="003B065A" w:rsidRDefault="003B065A" w:rsidP="003B065A">
      <w:pPr>
        <w:numPr>
          <w:ilvl w:val="0"/>
          <w:numId w:val="5"/>
        </w:numPr>
        <w:ind w:left="2552"/>
        <w:jc w:val="both"/>
        <w:rPr>
          <w:rFonts w:cs="Arial"/>
        </w:rPr>
      </w:pPr>
      <w:r w:rsidRPr="003B065A">
        <w:rPr>
          <w:rFonts w:cs="Arial"/>
        </w:rPr>
        <w:t>a list of materials and any supplies intended for use in the works, stating their origin;</w:t>
      </w:r>
    </w:p>
    <w:p w:rsidR="003B065A" w:rsidRPr="003B065A" w:rsidRDefault="003B065A" w:rsidP="003B065A">
      <w:pPr>
        <w:numPr>
          <w:ilvl w:val="0"/>
          <w:numId w:val="5"/>
        </w:numPr>
        <w:ind w:left="2552"/>
        <w:jc w:val="both"/>
        <w:rPr>
          <w:rFonts w:cs="Arial"/>
        </w:rPr>
      </w:pPr>
      <w:r w:rsidRPr="003B065A">
        <w:rPr>
          <w:rFonts w:cs="Arial"/>
        </w:rPr>
        <w:lastRenderedPageBreak/>
        <w:t>a work plan with brief descriptions of the main tasks (Form 4.6.3), showing the sequence and proposed timetable for implementing the tasks. In particular, the proposal must detail the temporary and permanent works to be constructed. The tenderer must take account of weather conditions and the requirement to prepare designs and obtain building permits prior to carrying out construction works. The tenderer must also submit a comprehensive method statement, with drawings if necessary, showing the methods by which it proposes to carry out the works. In particular, the tenderer must indicate the numbers, types and capacities of the plant and staff it proposes to use on the main areas of work;</w:t>
      </w:r>
    </w:p>
    <w:p w:rsidR="003B065A" w:rsidRPr="003B065A" w:rsidRDefault="003B065A" w:rsidP="003B065A">
      <w:pPr>
        <w:numPr>
          <w:ilvl w:val="0"/>
          <w:numId w:val="5"/>
        </w:numPr>
        <w:ind w:left="2552"/>
        <w:jc w:val="both"/>
        <w:rPr>
          <w:rFonts w:cs="Arial"/>
        </w:rPr>
      </w:pPr>
      <w:r w:rsidRPr="003B065A">
        <w:rPr>
          <w:rFonts w:cs="Arial"/>
        </w:rPr>
        <w:t>a critical milestone bar chart showing times and duties allocated for employees for this contract (Form 4.6.3);</w:t>
      </w:r>
    </w:p>
    <w:p w:rsidR="003B065A" w:rsidRPr="003B065A" w:rsidRDefault="003B065A" w:rsidP="003B065A">
      <w:pPr>
        <w:numPr>
          <w:ilvl w:val="0"/>
          <w:numId w:val="5"/>
        </w:numPr>
        <w:ind w:left="2552"/>
        <w:jc w:val="both"/>
        <w:rPr>
          <w:rFonts w:cs="Arial"/>
        </w:rPr>
      </w:pPr>
      <w:r w:rsidRPr="003B065A">
        <w:rPr>
          <w:rFonts w:cs="Arial"/>
        </w:rPr>
        <w:t>data on subcontractors and the percentage of works to be subcontracted (Form 4.6.3);</w:t>
      </w:r>
    </w:p>
    <w:p w:rsidR="003B065A" w:rsidRPr="003B065A" w:rsidRDefault="003B065A" w:rsidP="003B065A">
      <w:pPr>
        <w:numPr>
          <w:ilvl w:val="0"/>
          <w:numId w:val="5"/>
        </w:numPr>
        <w:ind w:left="2552"/>
        <w:jc w:val="both"/>
        <w:rPr>
          <w:rFonts w:cs="Arial"/>
        </w:rPr>
      </w:pPr>
      <w:r w:rsidRPr="003B065A">
        <w:rPr>
          <w:rFonts w:cs="Arial"/>
        </w:rPr>
        <w:t xml:space="preserve">evidence of relevant experience in carrying out works of a similar nature, including the nature and value of the contracts, works in hand and contractually committed (Form 4.6.4). </w:t>
      </w:r>
      <w:r w:rsidRPr="003B065A">
        <w:rPr>
          <w:rFonts w:cs="Arial"/>
          <w:szCs w:val="22"/>
        </w:rPr>
        <w:t>It must have completed at least two construction works contract related to public sector investments  with a value of at least of their offer for this Contract during the  following period: 5 years from the submission deadline</w:t>
      </w:r>
      <w:r w:rsidRPr="003B065A">
        <w:rPr>
          <w:rFonts w:cs="Arial"/>
        </w:rPr>
        <w:t>;</w:t>
      </w:r>
    </w:p>
    <w:p w:rsidR="003B065A" w:rsidRPr="003B065A" w:rsidRDefault="003B065A" w:rsidP="003B065A">
      <w:pPr>
        <w:numPr>
          <w:ilvl w:val="0"/>
          <w:numId w:val="5"/>
        </w:numPr>
        <w:ind w:left="2552"/>
        <w:jc w:val="both"/>
        <w:rPr>
          <w:rFonts w:cs="Arial"/>
        </w:rPr>
      </w:pPr>
      <w:r w:rsidRPr="003B065A">
        <w:rPr>
          <w:rFonts w:cs="Arial"/>
        </w:rPr>
        <w:t>information regarding the proposed main site office (Form 4.6.3);</w:t>
      </w:r>
    </w:p>
    <w:p w:rsidR="003B065A" w:rsidRPr="003B065A" w:rsidRDefault="003B065A" w:rsidP="003B065A">
      <w:pPr>
        <w:numPr>
          <w:ilvl w:val="0"/>
          <w:numId w:val="5"/>
        </w:numPr>
        <w:ind w:left="2552"/>
        <w:jc w:val="both"/>
        <w:rPr>
          <w:rFonts w:cs="Arial"/>
        </w:rPr>
      </w:pPr>
      <w:r w:rsidRPr="003B065A">
        <w:rPr>
          <w:rFonts w:cs="Arial"/>
        </w:rPr>
        <w:t>an outline of the quality assurance system(s) to be used (Form 4.6.7).</w:t>
      </w:r>
    </w:p>
    <w:p w:rsidR="003B065A" w:rsidRPr="003B065A" w:rsidRDefault="003B065A" w:rsidP="003B065A">
      <w:pPr>
        <w:numPr>
          <w:ilvl w:val="0"/>
          <w:numId w:val="5"/>
        </w:numPr>
        <w:ind w:left="2552"/>
        <w:jc w:val="both"/>
        <w:rPr>
          <w:rFonts w:cs="Arial"/>
        </w:rPr>
      </w:pPr>
      <w:r w:rsidRPr="003B065A">
        <w:rPr>
          <w:rFonts w:cs="Arial"/>
        </w:rPr>
        <w:t>if applicable, information on tenderers involved in a joint venture/consortium (Form 4.6.5);</w:t>
      </w:r>
    </w:p>
    <w:p w:rsidR="003B065A" w:rsidRPr="003B065A" w:rsidRDefault="003B065A" w:rsidP="003B065A">
      <w:pPr>
        <w:numPr>
          <w:ilvl w:val="0"/>
          <w:numId w:val="5"/>
        </w:numPr>
        <w:ind w:left="2552"/>
        <w:jc w:val="both"/>
        <w:rPr>
          <w:rFonts w:cs="Arial"/>
        </w:rPr>
      </w:pPr>
      <w:r w:rsidRPr="003B065A">
        <w:rPr>
          <w:rFonts w:cs="Arial"/>
        </w:rPr>
        <w:t>details of their litigation history over the last 3 years (Form 4.6.6);</w:t>
      </w:r>
    </w:p>
    <w:p w:rsidR="003B065A" w:rsidRPr="003B065A" w:rsidRDefault="003B065A" w:rsidP="003B065A">
      <w:pPr>
        <w:numPr>
          <w:ilvl w:val="0"/>
          <w:numId w:val="5"/>
        </w:numPr>
        <w:ind w:left="2552"/>
        <w:jc w:val="both"/>
        <w:rPr>
          <w:rFonts w:cs="Arial"/>
        </w:rPr>
      </w:pPr>
      <w:r w:rsidRPr="003B065A">
        <w:rPr>
          <w:rFonts w:cs="Arial"/>
        </w:rPr>
        <w:t>details of the accommodation and facilities to be provided for the Supervisor (Form 4.6.8);</w:t>
      </w:r>
    </w:p>
    <w:p w:rsidR="003B065A" w:rsidRPr="003B065A" w:rsidRDefault="003B065A" w:rsidP="003B065A">
      <w:pPr>
        <w:numPr>
          <w:ilvl w:val="0"/>
          <w:numId w:val="5"/>
        </w:numPr>
        <w:ind w:left="2552"/>
        <w:jc w:val="both"/>
        <w:rPr>
          <w:rFonts w:cs="Arial"/>
        </w:rPr>
      </w:pPr>
      <w:r w:rsidRPr="003B065A">
        <w:rPr>
          <w:rFonts w:cs="Arial"/>
        </w:rPr>
        <w:t>Site visit certificate.</w:t>
      </w:r>
    </w:p>
    <w:p w:rsidR="003B065A" w:rsidRPr="003B065A" w:rsidRDefault="003B065A" w:rsidP="003B065A">
      <w:pPr>
        <w:numPr>
          <w:ilvl w:val="0"/>
          <w:numId w:val="5"/>
        </w:numPr>
        <w:ind w:left="2552"/>
        <w:jc w:val="both"/>
        <w:rPr>
          <w:rFonts w:cs="Arial"/>
        </w:rPr>
      </w:pPr>
      <w:r w:rsidRPr="003B065A">
        <w:rPr>
          <w:rFonts w:cs="Arial"/>
        </w:rPr>
        <w:t>any other information (Form 4.6.9).</w:t>
      </w:r>
    </w:p>
    <w:p w:rsidR="003B065A" w:rsidRDefault="003B065A" w:rsidP="003B065A">
      <w:pPr>
        <w:pStyle w:val="Heading4"/>
        <w:rPr>
          <w:rFonts w:ascii="Arial" w:hAnsi="Arial" w:cs="Arial"/>
          <w:color w:val="auto"/>
        </w:rPr>
      </w:pPr>
      <w:r w:rsidRPr="003B065A">
        <w:rPr>
          <w:rFonts w:ascii="Arial" w:hAnsi="Arial" w:cs="Arial"/>
          <w:color w:val="auto"/>
        </w:rPr>
        <w:t>Proof documents, declarations and undertakings according to clauses 3.1-3.6 above. These documents should cover all members of a joint venture/consortium and all subcontractors as specified.</w:t>
      </w:r>
    </w:p>
    <w:p w:rsidR="0067135C" w:rsidRDefault="0067135C" w:rsidP="0067135C"/>
    <w:p w:rsidR="0067135C" w:rsidRPr="0067135C" w:rsidRDefault="0067135C" w:rsidP="0067135C"/>
    <w:p w:rsidR="00FF45D0" w:rsidRPr="0067135C" w:rsidRDefault="00FF45D0" w:rsidP="00FF45D0">
      <w:pPr>
        <w:pStyle w:val="ListParagraph"/>
        <w:numPr>
          <w:ilvl w:val="0"/>
          <w:numId w:val="3"/>
        </w:numPr>
        <w:jc w:val="both"/>
        <w:rPr>
          <w:rFonts w:cs="Arial"/>
          <w:sz w:val="22"/>
          <w:u w:val="single"/>
        </w:rPr>
      </w:pPr>
      <w:r w:rsidRPr="0067135C">
        <w:rPr>
          <w:rFonts w:cs="Arial"/>
          <w:b/>
          <w:sz w:val="22"/>
          <w:szCs w:val="22"/>
          <w:u w:val="single"/>
        </w:rPr>
        <w:t xml:space="preserve">In the article </w:t>
      </w:r>
      <w:r w:rsidR="003B065A" w:rsidRPr="0067135C">
        <w:rPr>
          <w:rFonts w:cs="Arial"/>
          <w:b/>
          <w:sz w:val="22"/>
          <w:szCs w:val="22"/>
          <w:u w:val="single"/>
        </w:rPr>
        <w:t>1</w:t>
      </w:r>
      <w:r w:rsidR="001E2385" w:rsidRPr="0067135C">
        <w:rPr>
          <w:rFonts w:cs="Arial"/>
          <w:b/>
          <w:sz w:val="22"/>
          <w:szCs w:val="22"/>
          <w:u w:val="single"/>
        </w:rPr>
        <w:t>2</w:t>
      </w:r>
      <w:r w:rsidR="003B065A" w:rsidRPr="0067135C">
        <w:rPr>
          <w:rFonts w:cs="Arial"/>
          <w:b/>
          <w:sz w:val="22"/>
          <w:szCs w:val="22"/>
          <w:u w:val="single"/>
        </w:rPr>
        <w:t>.2</w:t>
      </w:r>
      <w:r w:rsidR="0067135C" w:rsidRPr="0067135C">
        <w:rPr>
          <w:rFonts w:cs="Arial"/>
          <w:b/>
          <w:sz w:val="22"/>
          <w:szCs w:val="22"/>
          <w:u w:val="single"/>
        </w:rPr>
        <w:t>.1</w:t>
      </w:r>
      <w:r w:rsidRPr="0067135C">
        <w:rPr>
          <w:rFonts w:cs="Arial"/>
          <w:b/>
          <w:sz w:val="22"/>
          <w:szCs w:val="22"/>
          <w:u w:val="single"/>
        </w:rPr>
        <w:t xml:space="preserve"> of Instruction to tenderers</w:t>
      </w:r>
    </w:p>
    <w:p w:rsidR="00FF45D0" w:rsidRPr="0067135C" w:rsidRDefault="00FF45D0" w:rsidP="00FF45D0">
      <w:pPr>
        <w:pStyle w:val="ListParagraph"/>
        <w:tabs>
          <w:tab w:val="left" w:pos="709"/>
          <w:tab w:val="left" w:pos="851"/>
          <w:tab w:val="left" w:pos="1134"/>
          <w:tab w:val="left" w:pos="1418"/>
        </w:tabs>
        <w:ind w:left="1080"/>
        <w:rPr>
          <w:rFonts w:cs="Arial"/>
          <w:b/>
          <w:sz w:val="22"/>
          <w:szCs w:val="22"/>
        </w:rPr>
      </w:pPr>
      <w:r w:rsidRPr="0067135C">
        <w:rPr>
          <w:rFonts w:cs="Arial"/>
          <w:b/>
          <w:sz w:val="22"/>
          <w:szCs w:val="22"/>
        </w:rPr>
        <w:t>The former text:</w:t>
      </w:r>
    </w:p>
    <w:p w:rsidR="001E2385" w:rsidRPr="0067135C" w:rsidRDefault="001E2385" w:rsidP="00B304D5">
      <w:pPr>
        <w:pStyle w:val="BodyText"/>
        <w:ind w:left="567"/>
        <w:jc w:val="both"/>
        <w:rPr>
          <w:rFonts w:cs="Arial"/>
          <w:color w:val="000000"/>
          <w:sz w:val="22"/>
        </w:rPr>
      </w:pPr>
    </w:p>
    <w:p w:rsidR="0067135C" w:rsidRPr="0067135C" w:rsidRDefault="0067135C" w:rsidP="0067135C">
      <w:pPr>
        <w:ind w:left="1440"/>
        <w:rPr>
          <w:rFonts w:cs="Arial"/>
          <w:b/>
          <w:i/>
        </w:rPr>
      </w:pPr>
      <w:r w:rsidRPr="0067135C">
        <w:rPr>
          <w:rFonts w:cs="Arial"/>
          <w:b/>
          <w:i/>
        </w:rPr>
        <w:t>Economic and financial capacity of candidate:</w:t>
      </w:r>
    </w:p>
    <w:p w:rsidR="00CC686A" w:rsidRPr="0067135C" w:rsidRDefault="0067135C" w:rsidP="00840832">
      <w:pPr>
        <w:numPr>
          <w:ilvl w:val="0"/>
          <w:numId w:val="4"/>
        </w:numPr>
        <w:ind w:left="1854"/>
        <w:jc w:val="both"/>
        <w:rPr>
          <w:rFonts w:cs="Arial"/>
        </w:rPr>
      </w:pPr>
      <w:r w:rsidRPr="0067135C">
        <w:rPr>
          <w:rFonts w:cs="Arial"/>
        </w:rPr>
        <w:lastRenderedPageBreak/>
        <w:t>the average annual turnover of the tenderer in the past 3 years (2016, 2017, 2018) must be at least twice the size of the tenderer financial offer for this contract.</w:t>
      </w:r>
    </w:p>
    <w:p w:rsidR="00FF45D0" w:rsidRPr="0067135C" w:rsidRDefault="00FF45D0">
      <w:pPr>
        <w:rPr>
          <w:rFonts w:cs="Arial"/>
          <w:sz w:val="22"/>
        </w:rPr>
      </w:pPr>
    </w:p>
    <w:p w:rsidR="00FF45D0" w:rsidRPr="0067135C" w:rsidRDefault="00FF45D0" w:rsidP="00FF45D0">
      <w:pPr>
        <w:rPr>
          <w:rFonts w:cs="Arial"/>
          <w:b/>
          <w:sz w:val="22"/>
          <w:szCs w:val="22"/>
        </w:rPr>
      </w:pPr>
      <w:r w:rsidRPr="0067135C">
        <w:rPr>
          <w:rFonts w:cs="Arial"/>
          <w:b/>
          <w:sz w:val="22"/>
          <w:szCs w:val="22"/>
        </w:rPr>
        <w:t xml:space="preserve">          Shall read as new text:</w:t>
      </w:r>
    </w:p>
    <w:p w:rsidR="0067135C" w:rsidRPr="0067135C" w:rsidRDefault="0067135C" w:rsidP="0067135C">
      <w:pPr>
        <w:ind w:left="1440"/>
        <w:rPr>
          <w:rFonts w:cs="Arial"/>
          <w:b/>
          <w:i/>
        </w:rPr>
      </w:pPr>
      <w:r w:rsidRPr="0067135C">
        <w:rPr>
          <w:rFonts w:cs="Arial"/>
          <w:b/>
          <w:i/>
        </w:rPr>
        <w:t>Economic and financial capacity of candidate:</w:t>
      </w:r>
    </w:p>
    <w:p w:rsidR="0067135C" w:rsidRDefault="0067135C" w:rsidP="0067135C">
      <w:pPr>
        <w:numPr>
          <w:ilvl w:val="0"/>
          <w:numId w:val="4"/>
        </w:numPr>
        <w:ind w:left="1854"/>
        <w:jc w:val="both"/>
        <w:rPr>
          <w:rFonts w:cs="Arial"/>
        </w:rPr>
      </w:pPr>
      <w:r w:rsidRPr="0067135C">
        <w:rPr>
          <w:rFonts w:cs="Arial"/>
        </w:rPr>
        <w:t>the average annual turnover of the tenderer in the past 3 years (</w:t>
      </w:r>
      <w:r w:rsidR="004941D1">
        <w:rPr>
          <w:rFonts w:cs="Arial"/>
        </w:rPr>
        <w:t xml:space="preserve">2016, 2017, 2018 or </w:t>
      </w:r>
      <w:r w:rsidRPr="0067135C">
        <w:rPr>
          <w:rFonts w:cs="Arial"/>
        </w:rPr>
        <w:t>2017, 2018, 2019) must be at least twice the size of the tenderer financial offer for this contract.</w:t>
      </w:r>
    </w:p>
    <w:p w:rsidR="0067135C" w:rsidRPr="0067135C" w:rsidRDefault="0067135C" w:rsidP="0067135C">
      <w:pPr>
        <w:jc w:val="both"/>
        <w:rPr>
          <w:rFonts w:cs="Arial"/>
        </w:rPr>
      </w:pPr>
    </w:p>
    <w:p w:rsidR="0067135C" w:rsidRDefault="0067135C" w:rsidP="0067135C">
      <w:pPr>
        <w:shd w:val="clear" w:color="auto" w:fill="FFFFFF"/>
        <w:rPr>
          <w:rFonts w:cs="Arial"/>
          <w:b/>
          <w:sz w:val="22"/>
          <w:szCs w:val="22"/>
          <w:u w:val="single"/>
        </w:rPr>
      </w:pPr>
      <w:r>
        <w:rPr>
          <w:rFonts w:cs="Arial"/>
          <w:b/>
          <w:sz w:val="22"/>
          <w:szCs w:val="22"/>
          <w:u w:val="single"/>
        </w:rPr>
        <w:t>I</w:t>
      </w:r>
      <w:r w:rsidRPr="0067135C">
        <w:rPr>
          <w:rFonts w:cs="Arial"/>
          <w:b/>
          <w:sz w:val="22"/>
          <w:szCs w:val="22"/>
          <w:u w:val="single"/>
        </w:rPr>
        <w:t>n the Volume 4.3.2 Bill of Quantities</w:t>
      </w:r>
    </w:p>
    <w:p w:rsidR="0067135C" w:rsidRDefault="0067135C" w:rsidP="0067135C">
      <w:pPr>
        <w:shd w:val="clear" w:color="auto" w:fill="FFFFFF"/>
        <w:rPr>
          <w:rFonts w:cs="Arial"/>
          <w:b/>
          <w:sz w:val="22"/>
          <w:szCs w:val="22"/>
          <w:u w:val="single"/>
        </w:rPr>
      </w:pPr>
    </w:p>
    <w:p w:rsidR="0067135C" w:rsidRPr="003435BD" w:rsidRDefault="0067135C" w:rsidP="0067135C">
      <w:pPr>
        <w:shd w:val="clear" w:color="auto" w:fill="FFFFFF"/>
        <w:rPr>
          <w:rFonts w:cs="Arial"/>
          <w:color w:val="000000"/>
          <w:szCs w:val="22"/>
        </w:rPr>
      </w:pPr>
      <w:r>
        <w:rPr>
          <w:rFonts w:cs="Arial"/>
          <w:b/>
          <w:sz w:val="22"/>
          <w:szCs w:val="22"/>
          <w:u w:val="single"/>
        </w:rPr>
        <w:t>Updated version of document is attached to this corrigendum</w:t>
      </w:r>
    </w:p>
    <w:p w:rsidR="001E2385" w:rsidRPr="0067135C" w:rsidRDefault="001E2385" w:rsidP="001E2385">
      <w:pPr>
        <w:tabs>
          <w:tab w:val="left" w:pos="851"/>
        </w:tabs>
        <w:jc w:val="both"/>
        <w:rPr>
          <w:rFonts w:cs="Arial"/>
          <w:b/>
        </w:rPr>
      </w:pPr>
    </w:p>
    <w:p w:rsidR="001E2385" w:rsidRPr="0067135C" w:rsidRDefault="001E2385" w:rsidP="001E2385">
      <w:pPr>
        <w:tabs>
          <w:tab w:val="left" w:pos="851"/>
        </w:tabs>
        <w:jc w:val="both"/>
        <w:rPr>
          <w:rFonts w:cs="Arial"/>
          <w:b/>
        </w:rPr>
      </w:pPr>
    </w:p>
    <w:p w:rsidR="00062C22" w:rsidRPr="0067135C" w:rsidRDefault="00062C22" w:rsidP="0067135C">
      <w:pPr>
        <w:jc w:val="both"/>
        <w:rPr>
          <w:rFonts w:cs="Arial"/>
          <w:b/>
          <w:sz w:val="22"/>
        </w:rPr>
      </w:pPr>
      <w:r w:rsidRPr="0067135C">
        <w:rPr>
          <w:rFonts w:cs="Arial"/>
          <w:b/>
          <w:sz w:val="22"/>
        </w:rPr>
        <w:t>All other terms and conditions of the Tender documentation remain unchanged</w:t>
      </w:r>
    </w:p>
    <w:p w:rsidR="00062C22" w:rsidRDefault="00062C22" w:rsidP="00FF45D0">
      <w:pPr>
        <w:ind w:left="567"/>
        <w:jc w:val="both"/>
        <w:rPr>
          <w:sz w:val="22"/>
        </w:rPr>
      </w:pPr>
    </w:p>
    <w:p w:rsidR="00FF45D0" w:rsidRPr="008F3E29" w:rsidRDefault="00FF45D0">
      <w:pPr>
        <w:rPr>
          <w:sz w:val="22"/>
        </w:rPr>
      </w:pPr>
    </w:p>
    <w:sectPr w:rsidR="00FF45D0" w:rsidRPr="008F3E29" w:rsidSect="00D92A4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4C19" w:rsidRDefault="00FD4C19" w:rsidP="006820A4">
      <w:r>
        <w:separator/>
      </w:r>
    </w:p>
  </w:endnote>
  <w:endnote w:type="continuationSeparator" w:id="0">
    <w:p w:rsidR="00FD4C19" w:rsidRDefault="00FD4C19" w:rsidP="0068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4C19" w:rsidRDefault="00FD4C19" w:rsidP="006820A4">
      <w:r>
        <w:separator/>
      </w:r>
    </w:p>
  </w:footnote>
  <w:footnote w:type="continuationSeparator" w:id="0">
    <w:p w:rsidR="00FD4C19" w:rsidRDefault="00FD4C19" w:rsidP="00682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686A" w:rsidRDefault="00CC686A" w:rsidP="00CC686A">
    <w:pPr>
      <w:pStyle w:val="Header"/>
    </w:pPr>
  </w:p>
  <w:p w:rsidR="006820A4" w:rsidRDefault="003B065A" w:rsidP="003B065A">
    <w:pPr>
      <w:pStyle w:val="Header"/>
      <w:tabs>
        <w:tab w:val="clear" w:pos="4680"/>
        <w:tab w:val="clear" w:pos="9360"/>
        <w:tab w:val="left" w:pos="2442"/>
      </w:tabs>
      <w:jc w:val="center"/>
    </w:pPr>
    <w:r w:rsidRPr="003B065A">
      <w:rPr>
        <w:noProof/>
      </w:rPr>
      <w:drawing>
        <wp:inline distT="0" distB="0" distL="0" distR="0">
          <wp:extent cx="1057275" cy="1057275"/>
          <wp:effectExtent l="0" t="0" r="0" b="0"/>
          <wp:docPr id="1" name="Picture 1" descr="Image result for opstina klad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opstina kladovo"/>
                  <pic:cNvPicPr>
                    <a:picLocks noChangeAspect="1" noChangeArrowheads="1"/>
                  </pic:cNvPicPr>
                </pic:nvPicPr>
                <pic:blipFill>
                  <a:blip r:embed="rId1"/>
                  <a:srcRect/>
                  <a:stretch>
                    <a:fillRect/>
                  </a:stretch>
                </pic:blipFill>
                <pic:spPr bwMode="auto">
                  <a:xfrm>
                    <a:off x="0" y="0"/>
                    <a:ext cx="1057275" cy="1057275"/>
                  </a:xfrm>
                  <a:prstGeom prst="rect">
                    <a:avLst/>
                  </a:prstGeom>
                  <a:noFill/>
                  <a:ln w="9525">
                    <a:noFill/>
                    <a:miter lim="800000"/>
                    <a:headEnd/>
                    <a:tailEnd/>
                  </a:ln>
                </pic:spPr>
              </pic:pic>
            </a:graphicData>
          </a:graphic>
        </wp:inline>
      </w:drawing>
    </w:r>
  </w:p>
  <w:p w:rsidR="00CC686A" w:rsidRDefault="00CC686A" w:rsidP="00CC686A">
    <w:pPr>
      <w:pStyle w:val="Header"/>
      <w:tabs>
        <w:tab w:val="clear" w:pos="4680"/>
        <w:tab w:val="clear" w:pos="9360"/>
        <w:tab w:val="left" w:pos="244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535F4"/>
    <w:multiLevelType w:val="hybridMultilevel"/>
    <w:tmpl w:val="DCE86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63A20573"/>
    <w:multiLevelType w:val="hybridMultilevel"/>
    <w:tmpl w:val="7212B612"/>
    <w:lvl w:ilvl="0" w:tplc="83024954">
      <w:start w:val="2"/>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5"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20A4"/>
    <w:rsid w:val="00002D66"/>
    <w:rsid w:val="00024125"/>
    <w:rsid w:val="00062C22"/>
    <w:rsid w:val="000E79F3"/>
    <w:rsid w:val="001A2362"/>
    <w:rsid w:val="001E2385"/>
    <w:rsid w:val="003024D4"/>
    <w:rsid w:val="003B065A"/>
    <w:rsid w:val="003B6D2C"/>
    <w:rsid w:val="00455532"/>
    <w:rsid w:val="004941D1"/>
    <w:rsid w:val="005B1AC5"/>
    <w:rsid w:val="005F25BF"/>
    <w:rsid w:val="006133B7"/>
    <w:rsid w:val="0064796F"/>
    <w:rsid w:val="0067135C"/>
    <w:rsid w:val="006820A4"/>
    <w:rsid w:val="00682C2B"/>
    <w:rsid w:val="00840832"/>
    <w:rsid w:val="008C5B06"/>
    <w:rsid w:val="008F3E29"/>
    <w:rsid w:val="00900EE0"/>
    <w:rsid w:val="00957898"/>
    <w:rsid w:val="009D1C3E"/>
    <w:rsid w:val="009D6834"/>
    <w:rsid w:val="009D70C9"/>
    <w:rsid w:val="009E412D"/>
    <w:rsid w:val="00A05CC4"/>
    <w:rsid w:val="00A217E5"/>
    <w:rsid w:val="00AA03C1"/>
    <w:rsid w:val="00B304D5"/>
    <w:rsid w:val="00B34DD3"/>
    <w:rsid w:val="00CC686A"/>
    <w:rsid w:val="00D86781"/>
    <w:rsid w:val="00D92A45"/>
    <w:rsid w:val="00DC43C6"/>
    <w:rsid w:val="00E16BB1"/>
    <w:rsid w:val="00E3064A"/>
    <w:rsid w:val="00FD4C19"/>
    <w:rsid w:val="00FF4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5C74A"/>
  <w15:docId w15:val="{F4612F83-4051-F542-AF1C-9E36554E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553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E2385"/>
    <w:pPr>
      <w:keepNext/>
      <w:keepLines/>
      <w:spacing w:before="480"/>
      <w:outlineLvl w:val="0"/>
    </w:pPr>
    <w:rPr>
      <w:rFonts w:asciiTheme="majorHAnsi" w:eastAsiaTheme="majorEastAsia" w:hAnsiTheme="majorHAnsi" w:cstheme="majorBidi"/>
      <w:b/>
      <w:bCs/>
      <w:snapToGrid w:val="0"/>
      <w:color w:val="365F91" w:themeColor="accent1" w:themeShade="BF"/>
      <w:sz w:val="28"/>
      <w:szCs w:val="28"/>
      <w:lang w:val="en-GB"/>
    </w:rPr>
  </w:style>
  <w:style w:type="paragraph" w:styleId="Heading2">
    <w:name w:val="heading 2"/>
    <w:basedOn w:val="Normal"/>
    <w:next w:val="Normal"/>
    <w:link w:val="Heading2Char"/>
    <w:qFormat/>
    <w:rsid w:val="008F3E29"/>
    <w:pPr>
      <w:keepNext/>
      <w:spacing w:before="120" w:after="120"/>
      <w:outlineLvl w:val="1"/>
    </w:pPr>
    <w:rPr>
      <w:rFonts w:ascii="Arial" w:hAnsi="Arial"/>
      <w:snapToGrid w:val="0"/>
      <w:sz w:val="20"/>
      <w:szCs w:val="20"/>
      <w:lang w:val="fr-BE"/>
    </w:rPr>
  </w:style>
  <w:style w:type="paragraph" w:styleId="Heading3">
    <w:name w:val="heading 3"/>
    <w:basedOn w:val="Normal"/>
    <w:next w:val="Normal"/>
    <w:link w:val="Heading3Char"/>
    <w:uiPriority w:val="9"/>
    <w:semiHidden/>
    <w:unhideWhenUsed/>
    <w:qFormat/>
    <w:rsid w:val="003B065A"/>
    <w:pPr>
      <w:keepNext/>
      <w:keepLines/>
      <w:spacing w:before="200"/>
      <w:outlineLvl w:val="2"/>
    </w:pPr>
    <w:rPr>
      <w:rFonts w:asciiTheme="majorHAnsi" w:eastAsiaTheme="majorEastAsia" w:hAnsiTheme="majorHAnsi" w:cstheme="majorBidi"/>
      <w:b/>
      <w:bCs/>
      <w:snapToGrid w:val="0"/>
      <w:color w:val="4F81BD" w:themeColor="accent1"/>
      <w:sz w:val="20"/>
      <w:szCs w:val="20"/>
      <w:lang w:val="en-GB"/>
    </w:rPr>
  </w:style>
  <w:style w:type="paragraph" w:styleId="Heading4">
    <w:name w:val="heading 4"/>
    <w:basedOn w:val="Normal"/>
    <w:next w:val="Normal"/>
    <w:link w:val="Heading4Char"/>
    <w:uiPriority w:val="9"/>
    <w:semiHidden/>
    <w:unhideWhenUsed/>
    <w:qFormat/>
    <w:rsid w:val="003B065A"/>
    <w:pPr>
      <w:keepNext/>
      <w:keepLines/>
      <w:spacing w:before="200"/>
      <w:outlineLvl w:val="3"/>
    </w:pPr>
    <w:rPr>
      <w:rFonts w:asciiTheme="majorHAnsi" w:eastAsiaTheme="majorEastAsia" w:hAnsiTheme="majorHAnsi" w:cstheme="majorBidi"/>
      <w:b/>
      <w:bCs/>
      <w:i/>
      <w:iCs/>
      <w:snapToGrid w:val="0"/>
      <w:color w:val="4F81BD" w:themeColor="accent1"/>
      <w:sz w:val="20"/>
      <w:szCs w:val="20"/>
      <w:lang w:val="en-GB"/>
    </w:rPr>
  </w:style>
  <w:style w:type="paragraph" w:styleId="Heading5">
    <w:name w:val="heading 5"/>
    <w:basedOn w:val="Normal"/>
    <w:next w:val="Normal"/>
    <w:link w:val="Heading5Char"/>
    <w:uiPriority w:val="9"/>
    <w:semiHidden/>
    <w:unhideWhenUsed/>
    <w:qFormat/>
    <w:rsid w:val="003B065A"/>
    <w:pPr>
      <w:keepNext/>
      <w:keepLines/>
      <w:spacing w:before="200"/>
      <w:outlineLvl w:val="4"/>
    </w:pPr>
    <w:rPr>
      <w:rFonts w:asciiTheme="majorHAnsi" w:eastAsiaTheme="majorEastAsia" w:hAnsiTheme="majorHAnsi" w:cstheme="majorBidi"/>
      <w:snapToGrid w:val="0"/>
      <w:color w:val="243F60" w:themeColor="accent1" w:themeShade="7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820A4"/>
    <w:pPr>
      <w:tabs>
        <w:tab w:val="center" w:pos="4680"/>
        <w:tab w:val="right" w:pos="9360"/>
      </w:tabs>
    </w:pPr>
    <w:rPr>
      <w:rFonts w:ascii="Arial" w:hAnsi="Arial"/>
      <w:snapToGrid w:val="0"/>
      <w:sz w:val="20"/>
      <w:szCs w:val="20"/>
      <w:lang w:val="en-GB"/>
    </w:rPr>
  </w:style>
  <w:style w:type="character" w:customStyle="1" w:styleId="HeaderChar">
    <w:name w:val="Header Char"/>
    <w:basedOn w:val="DefaultParagraphFont"/>
    <w:link w:val="Header"/>
    <w:uiPriority w:val="99"/>
    <w:semiHidden/>
    <w:rsid w:val="006820A4"/>
    <w:rPr>
      <w:rFonts w:ascii="Arial" w:eastAsia="Times New Roman" w:hAnsi="Arial" w:cs="Times New Roman"/>
      <w:snapToGrid w:val="0"/>
      <w:sz w:val="20"/>
      <w:szCs w:val="20"/>
      <w:lang w:val="en-GB"/>
    </w:rPr>
  </w:style>
  <w:style w:type="paragraph" w:styleId="Footer">
    <w:name w:val="footer"/>
    <w:basedOn w:val="Normal"/>
    <w:link w:val="FooterChar"/>
    <w:uiPriority w:val="99"/>
    <w:semiHidden/>
    <w:unhideWhenUsed/>
    <w:rsid w:val="006820A4"/>
    <w:pPr>
      <w:tabs>
        <w:tab w:val="center" w:pos="4680"/>
        <w:tab w:val="right" w:pos="9360"/>
      </w:tabs>
    </w:pPr>
    <w:rPr>
      <w:rFonts w:ascii="Arial" w:hAnsi="Arial"/>
      <w:snapToGrid w:val="0"/>
      <w:sz w:val="20"/>
      <w:szCs w:val="20"/>
      <w:lang w:val="en-GB"/>
    </w:rPr>
  </w:style>
  <w:style w:type="character" w:customStyle="1" w:styleId="FooterChar">
    <w:name w:val="Footer Char"/>
    <w:basedOn w:val="DefaultParagraphFont"/>
    <w:link w:val="Footer"/>
    <w:uiPriority w:val="99"/>
    <w:semiHidden/>
    <w:rsid w:val="006820A4"/>
    <w:rPr>
      <w:rFonts w:ascii="Arial" w:eastAsia="Times New Roman" w:hAnsi="Arial" w:cs="Times New Roman"/>
      <w:snapToGrid w:val="0"/>
      <w:sz w:val="20"/>
      <w:szCs w:val="20"/>
      <w:lang w:val="en-GB"/>
    </w:rPr>
  </w:style>
  <w:style w:type="paragraph" w:styleId="BalloonText">
    <w:name w:val="Balloon Text"/>
    <w:basedOn w:val="Normal"/>
    <w:link w:val="BalloonTextChar"/>
    <w:uiPriority w:val="99"/>
    <w:semiHidden/>
    <w:unhideWhenUsed/>
    <w:rsid w:val="006820A4"/>
    <w:rPr>
      <w:rFonts w:ascii="Tahoma" w:hAnsi="Tahoma" w:cs="Tahoma"/>
      <w:snapToGrid w:val="0"/>
      <w:sz w:val="16"/>
      <w:szCs w:val="16"/>
      <w:lang w:val="en-GB"/>
    </w:rPr>
  </w:style>
  <w:style w:type="character" w:customStyle="1" w:styleId="BalloonTextChar">
    <w:name w:val="Balloon Text Char"/>
    <w:basedOn w:val="DefaultParagraphFont"/>
    <w:link w:val="BalloonText"/>
    <w:uiPriority w:val="99"/>
    <w:semiHidden/>
    <w:rsid w:val="006820A4"/>
    <w:rPr>
      <w:rFonts w:ascii="Tahoma" w:eastAsia="Times New Roman" w:hAnsi="Tahoma" w:cs="Tahoma"/>
      <w:snapToGrid w:val="0"/>
      <w:sz w:val="16"/>
      <w:szCs w:val="16"/>
      <w:lang w:val="en-GB"/>
    </w:rPr>
  </w:style>
  <w:style w:type="paragraph" w:styleId="ListParagraph">
    <w:name w:val="List Paragraph"/>
    <w:basedOn w:val="Normal"/>
    <w:uiPriority w:val="34"/>
    <w:qFormat/>
    <w:rsid w:val="006820A4"/>
    <w:pPr>
      <w:spacing w:before="120" w:after="120"/>
      <w:ind w:left="720"/>
      <w:contextualSpacing/>
    </w:pPr>
    <w:rPr>
      <w:rFonts w:ascii="Arial" w:hAnsi="Arial"/>
      <w:snapToGrid w:val="0"/>
      <w:sz w:val="20"/>
      <w:szCs w:val="20"/>
      <w:lang w:val="en-GB"/>
    </w:rPr>
  </w:style>
  <w:style w:type="paragraph" w:customStyle="1" w:styleId="Blockquote">
    <w:name w:val="Blockquote"/>
    <w:basedOn w:val="Normal"/>
    <w:rsid w:val="009D6834"/>
    <w:pPr>
      <w:widowControl w:val="0"/>
      <w:spacing w:before="100" w:after="100"/>
      <w:ind w:left="360" w:right="360"/>
    </w:pPr>
    <w:rPr>
      <w:snapToGrid w:val="0"/>
      <w:szCs w:val="20"/>
    </w:rPr>
  </w:style>
  <w:style w:type="character" w:styleId="Hyperlink">
    <w:name w:val="Hyperlink"/>
    <w:rsid w:val="009D6834"/>
    <w:rPr>
      <w:color w:val="0000FF"/>
      <w:u w:val="single"/>
    </w:rPr>
  </w:style>
  <w:style w:type="character" w:styleId="Strong">
    <w:name w:val="Strong"/>
    <w:qFormat/>
    <w:rsid w:val="009D6834"/>
    <w:rPr>
      <w:b/>
    </w:rPr>
  </w:style>
  <w:style w:type="character" w:customStyle="1" w:styleId="Heading2Char">
    <w:name w:val="Heading 2 Char"/>
    <w:basedOn w:val="DefaultParagraphFont"/>
    <w:link w:val="Heading2"/>
    <w:rsid w:val="008F3E29"/>
    <w:rPr>
      <w:rFonts w:ascii="Arial" w:eastAsia="Times New Roman" w:hAnsi="Arial" w:cs="Times New Roman"/>
      <w:snapToGrid w:val="0"/>
      <w:sz w:val="20"/>
      <w:szCs w:val="20"/>
      <w:lang w:val="fr-BE"/>
    </w:rPr>
  </w:style>
  <w:style w:type="paragraph" w:styleId="BodyText">
    <w:name w:val="Body Text"/>
    <w:basedOn w:val="Normal"/>
    <w:link w:val="BodyTextChar"/>
    <w:rsid w:val="00FF45D0"/>
    <w:pPr>
      <w:spacing w:before="120" w:after="120"/>
    </w:pPr>
    <w:rPr>
      <w:rFonts w:ascii="Arial" w:hAnsi="Arial"/>
      <w:snapToGrid w:val="0"/>
      <w:sz w:val="20"/>
      <w:szCs w:val="20"/>
      <w:lang w:val="en-GB"/>
    </w:rPr>
  </w:style>
  <w:style w:type="character" w:customStyle="1" w:styleId="BodyTextChar">
    <w:name w:val="Body Text Char"/>
    <w:basedOn w:val="DefaultParagraphFont"/>
    <w:link w:val="BodyText"/>
    <w:rsid w:val="00FF45D0"/>
    <w:rPr>
      <w:rFonts w:ascii="Arial" w:eastAsia="Times New Roman" w:hAnsi="Arial" w:cs="Times New Roman"/>
      <w:snapToGrid w:val="0"/>
      <w:sz w:val="20"/>
      <w:szCs w:val="20"/>
      <w:lang w:val="en-GB"/>
    </w:rPr>
  </w:style>
  <w:style w:type="paragraph" w:styleId="NormalWeb">
    <w:name w:val="Normal (Web)"/>
    <w:basedOn w:val="Normal"/>
    <w:uiPriority w:val="99"/>
    <w:unhideWhenUsed/>
    <w:rsid w:val="00DC43C6"/>
    <w:pPr>
      <w:spacing w:before="100" w:beforeAutospacing="1" w:after="100" w:afterAutospacing="1"/>
    </w:pPr>
  </w:style>
  <w:style w:type="character" w:styleId="Emphasis">
    <w:name w:val="Emphasis"/>
    <w:qFormat/>
    <w:rsid w:val="00DC43C6"/>
    <w:rPr>
      <w:i/>
    </w:rPr>
  </w:style>
  <w:style w:type="character" w:customStyle="1" w:styleId="Heading1Char">
    <w:name w:val="Heading 1 Char"/>
    <w:basedOn w:val="DefaultParagraphFont"/>
    <w:link w:val="Heading1"/>
    <w:uiPriority w:val="9"/>
    <w:rsid w:val="001E2385"/>
    <w:rPr>
      <w:rFonts w:asciiTheme="majorHAnsi" w:eastAsiaTheme="majorEastAsia" w:hAnsiTheme="majorHAnsi" w:cstheme="majorBidi"/>
      <w:b/>
      <w:bCs/>
      <w:snapToGrid w:val="0"/>
      <w:color w:val="365F91" w:themeColor="accent1" w:themeShade="BF"/>
      <w:sz w:val="28"/>
      <w:szCs w:val="28"/>
      <w:lang w:val="en-GB"/>
    </w:rPr>
  </w:style>
  <w:style w:type="character" w:customStyle="1" w:styleId="Heading3Char">
    <w:name w:val="Heading 3 Char"/>
    <w:basedOn w:val="DefaultParagraphFont"/>
    <w:link w:val="Heading3"/>
    <w:uiPriority w:val="9"/>
    <w:semiHidden/>
    <w:rsid w:val="003B065A"/>
    <w:rPr>
      <w:rFonts w:asciiTheme="majorHAnsi" w:eastAsiaTheme="majorEastAsia" w:hAnsiTheme="majorHAnsi" w:cstheme="majorBidi"/>
      <w:b/>
      <w:bCs/>
      <w:snapToGrid w:val="0"/>
      <w:color w:val="4F81BD" w:themeColor="accent1"/>
      <w:sz w:val="20"/>
      <w:szCs w:val="20"/>
      <w:lang w:val="en-GB"/>
    </w:rPr>
  </w:style>
  <w:style w:type="character" w:customStyle="1" w:styleId="Heading4Char">
    <w:name w:val="Heading 4 Char"/>
    <w:basedOn w:val="DefaultParagraphFont"/>
    <w:link w:val="Heading4"/>
    <w:uiPriority w:val="9"/>
    <w:semiHidden/>
    <w:rsid w:val="003B065A"/>
    <w:rPr>
      <w:rFonts w:asciiTheme="majorHAnsi" w:eastAsiaTheme="majorEastAsia" w:hAnsiTheme="majorHAnsi" w:cstheme="majorBidi"/>
      <w:b/>
      <w:bCs/>
      <w:i/>
      <w:iCs/>
      <w:snapToGrid w:val="0"/>
      <w:color w:val="4F81BD" w:themeColor="accent1"/>
      <w:sz w:val="20"/>
      <w:szCs w:val="20"/>
      <w:lang w:val="en-GB"/>
    </w:rPr>
  </w:style>
  <w:style w:type="character" w:customStyle="1" w:styleId="Heading5Char">
    <w:name w:val="Heading 5 Char"/>
    <w:basedOn w:val="DefaultParagraphFont"/>
    <w:link w:val="Heading5"/>
    <w:uiPriority w:val="9"/>
    <w:semiHidden/>
    <w:rsid w:val="003B065A"/>
    <w:rPr>
      <w:rFonts w:asciiTheme="majorHAnsi" w:eastAsiaTheme="majorEastAsia" w:hAnsiTheme="majorHAnsi" w:cstheme="majorBidi"/>
      <w:snapToGrid w:val="0"/>
      <w:color w:val="243F60" w:themeColor="accent1" w:themeShade="7F"/>
      <w:sz w:val="20"/>
      <w:szCs w:val="20"/>
      <w:lang w:val="en-GB"/>
    </w:rPr>
  </w:style>
  <w:style w:type="character" w:customStyle="1" w:styleId="zw-portion">
    <w:name w:val="zw-portion"/>
    <w:basedOn w:val="DefaultParagraphFont"/>
    <w:rsid w:val="00957898"/>
  </w:style>
  <w:style w:type="character" w:customStyle="1" w:styleId="zw-space">
    <w:name w:val="zw-space"/>
    <w:basedOn w:val="DefaultParagraphFont"/>
    <w:rsid w:val="00455532"/>
  </w:style>
  <w:style w:type="character" w:customStyle="1" w:styleId="fieldtextnode">
    <w:name w:val="field_text_node"/>
    <w:basedOn w:val="DefaultParagraphFont"/>
    <w:rsid w:val="00455532"/>
  </w:style>
  <w:style w:type="character" w:customStyle="1" w:styleId="eop">
    <w:name w:val="eop"/>
    <w:basedOn w:val="DefaultParagraphFont"/>
    <w:rsid w:val="00455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766555">
      <w:bodyDiv w:val="1"/>
      <w:marLeft w:val="0"/>
      <w:marRight w:val="0"/>
      <w:marTop w:val="0"/>
      <w:marBottom w:val="0"/>
      <w:divBdr>
        <w:top w:val="none" w:sz="0" w:space="0" w:color="auto"/>
        <w:left w:val="none" w:sz="0" w:space="0" w:color="auto"/>
        <w:bottom w:val="none" w:sz="0" w:space="0" w:color="auto"/>
        <w:right w:val="none" w:sz="0" w:space="0" w:color="auto"/>
      </w:divBdr>
      <w:divsChild>
        <w:div w:id="2076395632">
          <w:marLeft w:val="0"/>
          <w:marRight w:val="0"/>
          <w:marTop w:val="0"/>
          <w:marBottom w:val="300"/>
          <w:divBdr>
            <w:top w:val="single" w:sz="6" w:space="0" w:color="D7D7D7"/>
            <w:left w:val="single" w:sz="6" w:space="0" w:color="D7D7D7"/>
            <w:bottom w:val="single" w:sz="6" w:space="0" w:color="D7D7D7"/>
            <w:right w:val="single" w:sz="6" w:space="0" w:color="D7D7D7"/>
          </w:divBdr>
          <w:divsChild>
            <w:div w:id="1749576241">
              <w:marLeft w:val="0"/>
              <w:marRight w:val="0"/>
              <w:marTop w:val="0"/>
              <w:marBottom w:val="0"/>
              <w:divBdr>
                <w:top w:val="none" w:sz="0" w:space="0" w:color="auto"/>
                <w:left w:val="none" w:sz="0" w:space="0" w:color="auto"/>
                <w:bottom w:val="none" w:sz="0" w:space="0" w:color="auto"/>
                <w:right w:val="none" w:sz="0" w:space="0" w:color="auto"/>
              </w:divBdr>
              <w:divsChild>
                <w:div w:id="891312794">
                  <w:marLeft w:val="1440"/>
                  <w:marRight w:val="1440"/>
                  <w:marTop w:val="0"/>
                  <w:marBottom w:val="0"/>
                  <w:divBdr>
                    <w:top w:val="none" w:sz="0" w:space="0" w:color="auto"/>
                    <w:left w:val="none" w:sz="0" w:space="0" w:color="auto"/>
                    <w:bottom w:val="none" w:sz="0" w:space="0" w:color="auto"/>
                    <w:right w:val="none" w:sz="0" w:space="0" w:color="auto"/>
                  </w:divBdr>
                  <w:divsChild>
                    <w:div w:id="1243372452">
                      <w:marLeft w:val="0"/>
                      <w:marRight w:val="0"/>
                      <w:marTop w:val="0"/>
                      <w:marBottom w:val="0"/>
                      <w:divBdr>
                        <w:top w:val="none" w:sz="0" w:space="0" w:color="auto"/>
                        <w:left w:val="none" w:sz="0" w:space="0" w:color="auto"/>
                        <w:bottom w:val="none" w:sz="0" w:space="0" w:color="auto"/>
                        <w:right w:val="none" w:sz="0" w:space="0" w:color="auto"/>
                      </w:divBdr>
                      <w:divsChild>
                        <w:div w:id="989138703">
                          <w:marLeft w:val="0"/>
                          <w:marRight w:val="0"/>
                          <w:marTop w:val="0"/>
                          <w:marBottom w:val="0"/>
                          <w:divBdr>
                            <w:top w:val="none" w:sz="0" w:space="0" w:color="auto"/>
                            <w:left w:val="none" w:sz="0" w:space="0" w:color="auto"/>
                            <w:bottom w:val="none" w:sz="0" w:space="0" w:color="auto"/>
                            <w:right w:val="none" w:sz="0" w:space="0" w:color="auto"/>
                          </w:divBdr>
                          <w:divsChild>
                            <w:div w:id="1468621475">
                              <w:marLeft w:val="0"/>
                              <w:marRight w:val="0"/>
                              <w:marTop w:val="0"/>
                              <w:marBottom w:val="0"/>
                              <w:divBdr>
                                <w:top w:val="none" w:sz="0" w:space="0" w:color="auto"/>
                                <w:left w:val="none" w:sz="0" w:space="0" w:color="auto"/>
                                <w:bottom w:val="none" w:sz="0" w:space="0" w:color="auto"/>
                                <w:right w:val="none" w:sz="0" w:space="0" w:color="auto"/>
                              </w:divBdr>
                              <w:divsChild>
                                <w:div w:id="1929776942">
                                  <w:marLeft w:val="0"/>
                                  <w:marRight w:val="0"/>
                                  <w:marTop w:val="0"/>
                                  <w:marBottom w:val="0"/>
                                  <w:divBdr>
                                    <w:top w:val="none" w:sz="0" w:space="0" w:color="auto"/>
                                    <w:left w:val="none" w:sz="0" w:space="0" w:color="auto"/>
                                    <w:bottom w:val="none" w:sz="0" w:space="0" w:color="auto"/>
                                    <w:right w:val="none" w:sz="0" w:space="0" w:color="auto"/>
                                  </w:divBdr>
                                  <w:divsChild>
                                    <w:div w:id="1191336367">
                                      <w:marLeft w:val="0"/>
                                      <w:marRight w:val="0"/>
                                      <w:marTop w:val="0"/>
                                      <w:marBottom w:val="0"/>
                                      <w:divBdr>
                                        <w:top w:val="none" w:sz="0" w:space="0" w:color="auto"/>
                                        <w:left w:val="none" w:sz="0" w:space="0" w:color="auto"/>
                                        <w:bottom w:val="none" w:sz="0" w:space="0" w:color="auto"/>
                                        <w:right w:val="none" w:sz="0" w:space="0" w:color="auto"/>
                                      </w:divBdr>
                                      <w:divsChild>
                                        <w:div w:id="1522284483">
                                          <w:marLeft w:val="0"/>
                                          <w:marRight w:val="0"/>
                                          <w:marTop w:val="0"/>
                                          <w:marBottom w:val="0"/>
                                          <w:divBdr>
                                            <w:top w:val="none" w:sz="0" w:space="0" w:color="auto"/>
                                            <w:left w:val="none" w:sz="0" w:space="0" w:color="auto"/>
                                            <w:bottom w:val="none" w:sz="0" w:space="0" w:color="auto"/>
                                            <w:right w:val="none" w:sz="0" w:space="0" w:color="auto"/>
                                          </w:divBdr>
                                        </w:div>
                                      </w:divsChild>
                                    </w:div>
                                    <w:div w:id="561335129">
                                      <w:marLeft w:val="0"/>
                                      <w:marRight w:val="0"/>
                                      <w:marTop w:val="0"/>
                                      <w:marBottom w:val="0"/>
                                      <w:divBdr>
                                        <w:top w:val="none" w:sz="0" w:space="0" w:color="auto"/>
                                        <w:left w:val="none" w:sz="0" w:space="0" w:color="auto"/>
                                        <w:bottom w:val="none" w:sz="0" w:space="0" w:color="auto"/>
                                        <w:right w:val="none" w:sz="0" w:space="0" w:color="auto"/>
                                      </w:divBdr>
                                      <w:divsChild>
                                        <w:div w:id="1049718576">
                                          <w:marLeft w:val="0"/>
                                          <w:marRight w:val="0"/>
                                          <w:marTop w:val="0"/>
                                          <w:marBottom w:val="0"/>
                                          <w:divBdr>
                                            <w:top w:val="none" w:sz="0" w:space="0" w:color="auto"/>
                                            <w:left w:val="none" w:sz="0" w:space="0" w:color="auto"/>
                                            <w:bottom w:val="none" w:sz="0" w:space="0" w:color="auto"/>
                                            <w:right w:val="none" w:sz="0" w:space="0" w:color="auto"/>
                                          </w:divBdr>
                                        </w:div>
                                      </w:divsChild>
                                    </w:div>
                                    <w:div w:id="2051689516">
                                      <w:marLeft w:val="0"/>
                                      <w:marRight w:val="0"/>
                                      <w:marTop w:val="0"/>
                                      <w:marBottom w:val="0"/>
                                      <w:divBdr>
                                        <w:top w:val="none" w:sz="0" w:space="0" w:color="auto"/>
                                        <w:left w:val="none" w:sz="0" w:space="0" w:color="auto"/>
                                        <w:bottom w:val="none" w:sz="0" w:space="0" w:color="auto"/>
                                        <w:right w:val="none" w:sz="0" w:space="0" w:color="auto"/>
                                      </w:divBdr>
                                      <w:divsChild>
                                        <w:div w:id="754783140">
                                          <w:marLeft w:val="0"/>
                                          <w:marRight w:val="0"/>
                                          <w:marTop w:val="0"/>
                                          <w:marBottom w:val="0"/>
                                          <w:divBdr>
                                            <w:top w:val="none" w:sz="0" w:space="0" w:color="auto"/>
                                            <w:left w:val="none" w:sz="0" w:space="0" w:color="auto"/>
                                            <w:bottom w:val="none" w:sz="0" w:space="0" w:color="auto"/>
                                            <w:right w:val="none" w:sz="0" w:space="0" w:color="auto"/>
                                          </w:divBdr>
                                        </w:div>
                                      </w:divsChild>
                                    </w:div>
                                    <w:div w:id="1241712542">
                                      <w:marLeft w:val="0"/>
                                      <w:marRight w:val="0"/>
                                      <w:marTop w:val="0"/>
                                      <w:marBottom w:val="0"/>
                                      <w:divBdr>
                                        <w:top w:val="none" w:sz="0" w:space="0" w:color="auto"/>
                                        <w:left w:val="none" w:sz="0" w:space="0" w:color="auto"/>
                                        <w:bottom w:val="none" w:sz="0" w:space="0" w:color="auto"/>
                                        <w:right w:val="none" w:sz="0" w:space="0" w:color="auto"/>
                                      </w:divBdr>
                                      <w:divsChild>
                                        <w:div w:id="1312445614">
                                          <w:marLeft w:val="0"/>
                                          <w:marRight w:val="0"/>
                                          <w:marTop w:val="0"/>
                                          <w:marBottom w:val="0"/>
                                          <w:divBdr>
                                            <w:top w:val="none" w:sz="0" w:space="0" w:color="auto"/>
                                            <w:left w:val="none" w:sz="0" w:space="0" w:color="auto"/>
                                            <w:bottom w:val="none" w:sz="0" w:space="0" w:color="auto"/>
                                            <w:right w:val="none" w:sz="0" w:space="0" w:color="auto"/>
                                          </w:divBdr>
                                        </w:div>
                                      </w:divsChild>
                                    </w:div>
                                    <w:div w:id="221136016">
                                      <w:marLeft w:val="0"/>
                                      <w:marRight w:val="0"/>
                                      <w:marTop w:val="0"/>
                                      <w:marBottom w:val="0"/>
                                      <w:divBdr>
                                        <w:top w:val="none" w:sz="0" w:space="0" w:color="auto"/>
                                        <w:left w:val="none" w:sz="0" w:space="0" w:color="auto"/>
                                        <w:bottom w:val="none" w:sz="0" w:space="0" w:color="auto"/>
                                        <w:right w:val="none" w:sz="0" w:space="0" w:color="auto"/>
                                      </w:divBdr>
                                      <w:divsChild>
                                        <w:div w:id="920679009">
                                          <w:marLeft w:val="0"/>
                                          <w:marRight w:val="0"/>
                                          <w:marTop w:val="0"/>
                                          <w:marBottom w:val="0"/>
                                          <w:divBdr>
                                            <w:top w:val="none" w:sz="0" w:space="0" w:color="auto"/>
                                            <w:left w:val="none" w:sz="0" w:space="0" w:color="auto"/>
                                            <w:bottom w:val="none" w:sz="0" w:space="0" w:color="auto"/>
                                            <w:right w:val="none" w:sz="0" w:space="0" w:color="auto"/>
                                          </w:divBdr>
                                        </w:div>
                                      </w:divsChild>
                                    </w:div>
                                    <w:div w:id="404377739">
                                      <w:marLeft w:val="0"/>
                                      <w:marRight w:val="0"/>
                                      <w:marTop w:val="0"/>
                                      <w:marBottom w:val="0"/>
                                      <w:divBdr>
                                        <w:top w:val="none" w:sz="0" w:space="0" w:color="auto"/>
                                        <w:left w:val="none" w:sz="0" w:space="0" w:color="auto"/>
                                        <w:bottom w:val="none" w:sz="0" w:space="0" w:color="auto"/>
                                        <w:right w:val="none" w:sz="0" w:space="0" w:color="auto"/>
                                      </w:divBdr>
                                      <w:divsChild>
                                        <w:div w:id="1998338019">
                                          <w:marLeft w:val="0"/>
                                          <w:marRight w:val="0"/>
                                          <w:marTop w:val="0"/>
                                          <w:marBottom w:val="0"/>
                                          <w:divBdr>
                                            <w:top w:val="none" w:sz="0" w:space="0" w:color="auto"/>
                                            <w:left w:val="none" w:sz="0" w:space="0" w:color="auto"/>
                                            <w:bottom w:val="none" w:sz="0" w:space="0" w:color="auto"/>
                                            <w:right w:val="none" w:sz="0" w:space="0" w:color="auto"/>
                                          </w:divBdr>
                                        </w:div>
                                      </w:divsChild>
                                    </w:div>
                                    <w:div w:id="1776293745">
                                      <w:marLeft w:val="0"/>
                                      <w:marRight w:val="0"/>
                                      <w:marTop w:val="0"/>
                                      <w:marBottom w:val="0"/>
                                      <w:divBdr>
                                        <w:top w:val="none" w:sz="0" w:space="0" w:color="auto"/>
                                        <w:left w:val="none" w:sz="0" w:space="0" w:color="auto"/>
                                        <w:bottom w:val="none" w:sz="0" w:space="0" w:color="auto"/>
                                        <w:right w:val="none" w:sz="0" w:space="0" w:color="auto"/>
                                      </w:divBdr>
                                      <w:divsChild>
                                        <w:div w:id="118574085">
                                          <w:marLeft w:val="0"/>
                                          <w:marRight w:val="0"/>
                                          <w:marTop w:val="0"/>
                                          <w:marBottom w:val="0"/>
                                          <w:divBdr>
                                            <w:top w:val="none" w:sz="0" w:space="0" w:color="auto"/>
                                            <w:left w:val="none" w:sz="0" w:space="0" w:color="auto"/>
                                            <w:bottom w:val="none" w:sz="0" w:space="0" w:color="auto"/>
                                            <w:right w:val="none" w:sz="0" w:space="0" w:color="auto"/>
                                          </w:divBdr>
                                        </w:div>
                                      </w:divsChild>
                                    </w:div>
                                    <w:div w:id="540821352">
                                      <w:marLeft w:val="0"/>
                                      <w:marRight w:val="0"/>
                                      <w:marTop w:val="0"/>
                                      <w:marBottom w:val="0"/>
                                      <w:divBdr>
                                        <w:top w:val="none" w:sz="0" w:space="0" w:color="auto"/>
                                        <w:left w:val="none" w:sz="0" w:space="0" w:color="auto"/>
                                        <w:bottom w:val="none" w:sz="0" w:space="0" w:color="auto"/>
                                        <w:right w:val="none" w:sz="0" w:space="0" w:color="auto"/>
                                      </w:divBdr>
                                      <w:divsChild>
                                        <w:div w:id="145367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461337">
                  <w:marLeft w:val="0"/>
                  <w:marRight w:val="0"/>
                  <w:marTop w:val="0"/>
                  <w:marBottom w:val="0"/>
                  <w:divBdr>
                    <w:top w:val="none" w:sz="0" w:space="0" w:color="auto"/>
                    <w:left w:val="none" w:sz="0" w:space="0" w:color="auto"/>
                    <w:bottom w:val="none" w:sz="0" w:space="0" w:color="auto"/>
                    <w:right w:val="none" w:sz="0" w:space="0" w:color="auto"/>
                  </w:divBdr>
                  <w:divsChild>
                    <w:div w:id="890728479">
                      <w:marLeft w:val="0"/>
                      <w:marRight w:val="0"/>
                      <w:marTop w:val="0"/>
                      <w:marBottom w:val="0"/>
                      <w:divBdr>
                        <w:top w:val="none" w:sz="0" w:space="0" w:color="auto"/>
                        <w:left w:val="none" w:sz="0" w:space="0" w:color="auto"/>
                        <w:bottom w:val="none" w:sz="0" w:space="0" w:color="auto"/>
                        <w:right w:val="none" w:sz="0" w:space="0" w:color="auto"/>
                      </w:divBdr>
                      <w:divsChild>
                        <w:div w:id="29033233">
                          <w:marLeft w:val="0"/>
                          <w:marRight w:val="0"/>
                          <w:marTop w:val="0"/>
                          <w:marBottom w:val="0"/>
                          <w:divBdr>
                            <w:top w:val="none" w:sz="0" w:space="0" w:color="auto"/>
                            <w:left w:val="none" w:sz="0" w:space="0" w:color="auto"/>
                            <w:bottom w:val="none" w:sz="0" w:space="0" w:color="auto"/>
                            <w:right w:val="none" w:sz="0" w:space="0" w:color="auto"/>
                          </w:divBdr>
                          <w:divsChild>
                            <w:div w:id="2086298856">
                              <w:marLeft w:val="0"/>
                              <w:marRight w:val="0"/>
                              <w:marTop w:val="0"/>
                              <w:marBottom w:val="0"/>
                              <w:divBdr>
                                <w:top w:val="none" w:sz="0" w:space="0" w:color="auto"/>
                                <w:left w:val="none" w:sz="0" w:space="0" w:color="auto"/>
                                <w:bottom w:val="none" w:sz="0" w:space="0" w:color="auto"/>
                                <w:right w:val="none" w:sz="0" w:space="0" w:color="auto"/>
                              </w:divBdr>
                              <w:divsChild>
                                <w:div w:id="1634408032">
                                  <w:marLeft w:val="0"/>
                                  <w:marRight w:val="0"/>
                                  <w:marTop w:val="0"/>
                                  <w:marBottom w:val="0"/>
                                  <w:divBdr>
                                    <w:top w:val="none" w:sz="0" w:space="0" w:color="auto"/>
                                    <w:left w:val="none" w:sz="0" w:space="0" w:color="auto"/>
                                    <w:bottom w:val="none" w:sz="0" w:space="0" w:color="auto"/>
                                    <w:right w:val="none" w:sz="0" w:space="0" w:color="auto"/>
                                  </w:divBdr>
                                  <w:divsChild>
                                    <w:div w:id="19898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19041">
                              <w:marLeft w:val="0"/>
                              <w:marRight w:val="0"/>
                              <w:marTop w:val="0"/>
                              <w:marBottom w:val="0"/>
                              <w:divBdr>
                                <w:top w:val="none" w:sz="0" w:space="0" w:color="auto"/>
                                <w:left w:val="none" w:sz="0" w:space="0" w:color="auto"/>
                                <w:bottom w:val="none" w:sz="0" w:space="0" w:color="auto"/>
                                <w:right w:val="none" w:sz="0" w:space="0" w:color="auto"/>
                              </w:divBdr>
                              <w:divsChild>
                                <w:div w:id="747385454">
                                  <w:marLeft w:val="0"/>
                                  <w:marRight w:val="0"/>
                                  <w:marTop w:val="0"/>
                                  <w:marBottom w:val="0"/>
                                  <w:divBdr>
                                    <w:top w:val="none" w:sz="0" w:space="0" w:color="auto"/>
                                    <w:left w:val="none" w:sz="0" w:space="0" w:color="auto"/>
                                    <w:bottom w:val="none" w:sz="0" w:space="0" w:color="auto"/>
                                    <w:right w:val="none" w:sz="0" w:space="0" w:color="auto"/>
                                  </w:divBdr>
                                  <w:divsChild>
                                    <w:div w:id="105277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2500975">
          <w:marLeft w:val="0"/>
          <w:marRight w:val="0"/>
          <w:marTop w:val="0"/>
          <w:marBottom w:val="300"/>
          <w:divBdr>
            <w:top w:val="single" w:sz="6" w:space="0" w:color="D7D7D7"/>
            <w:left w:val="single" w:sz="6" w:space="0" w:color="D7D7D7"/>
            <w:bottom w:val="single" w:sz="6" w:space="0" w:color="D7D7D7"/>
            <w:right w:val="single" w:sz="6" w:space="0" w:color="D7D7D7"/>
          </w:divBdr>
          <w:divsChild>
            <w:div w:id="1501114566">
              <w:marLeft w:val="0"/>
              <w:marRight w:val="0"/>
              <w:marTop w:val="0"/>
              <w:marBottom w:val="0"/>
              <w:divBdr>
                <w:top w:val="none" w:sz="0" w:space="0" w:color="auto"/>
                <w:left w:val="none" w:sz="0" w:space="0" w:color="auto"/>
                <w:bottom w:val="none" w:sz="0" w:space="0" w:color="auto"/>
                <w:right w:val="none" w:sz="0" w:space="0" w:color="auto"/>
              </w:divBdr>
              <w:divsChild>
                <w:div w:id="1680542169">
                  <w:marLeft w:val="0"/>
                  <w:marRight w:val="0"/>
                  <w:marTop w:val="0"/>
                  <w:marBottom w:val="0"/>
                  <w:divBdr>
                    <w:top w:val="none" w:sz="0" w:space="0" w:color="auto"/>
                    <w:left w:val="none" w:sz="0" w:space="0" w:color="auto"/>
                    <w:bottom w:val="none" w:sz="0" w:space="0" w:color="auto"/>
                    <w:right w:val="none" w:sz="0" w:space="0" w:color="auto"/>
                  </w:divBdr>
                  <w:divsChild>
                    <w:div w:id="2117822741">
                      <w:marLeft w:val="0"/>
                      <w:marRight w:val="0"/>
                      <w:marTop w:val="0"/>
                      <w:marBottom w:val="0"/>
                      <w:divBdr>
                        <w:top w:val="none" w:sz="0" w:space="0" w:color="auto"/>
                        <w:left w:val="none" w:sz="0" w:space="0" w:color="auto"/>
                        <w:bottom w:val="none" w:sz="0" w:space="0" w:color="auto"/>
                        <w:right w:val="none" w:sz="0" w:space="0" w:color="auto"/>
                      </w:divBdr>
                      <w:divsChild>
                        <w:div w:id="459542989">
                          <w:marLeft w:val="0"/>
                          <w:marRight w:val="0"/>
                          <w:marTop w:val="0"/>
                          <w:marBottom w:val="0"/>
                          <w:divBdr>
                            <w:top w:val="none" w:sz="0" w:space="0" w:color="auto"/>
                            <w:left w:val="none" w:sz="0" w:space="0" w:color="auto"/>
                            <w:bottom w:val="none" w:sz="0" w:space="0" w:color="auto"/>
                            <w:right w:val="none" w:sz="0" w:space="0" w:color="auto"/>
                          </w:divBdr>
                          <w:divsChild>
                            <w:div w:id="709886770">
                              <w:marLeft w:val="0"/>
                              <w:marRight w:val="0"/>
                              <w:marTop w:val="0"/>
                              <w:marBottom w:val="0"/>
                              <w:divBdr>
                                <w:top w:val="none" w:sz="0" w:space="0" w:color="auto"/>
                                <w:left w:val="none" w:sz="0" w:space="0" w:color="auto"/>
                                <w:bottom w:val="none" w:sz="0" w:space="0" w:color="auto"/>
                                <w:right w:val="none" w:sz="0" w:space="0" w:color="auto"/>
                              </w:divBdr>
                              <w:divsChild>
                                <w:div w:id="1203517465">
                                  <w:marLeft w:val="0"/>
                                  <w:marRight w:val="0"/>
                                  <w:marTop w:val="0"/>
                                  <w:marBottom w:val="0"/>
                                  <w:divBdr>
                                    <w:top w:val="none" w:sz="0" w:space="0" w:color="auto"/>
                                    <w:left w:val="none" w:sz="0" w:space="0" w:color="auto"/>
                                    <w:bottom w:val="none" w:sz="0" w:space="0" w:color="auto"/>
                                    <w:right w:val="none" w:sz="0" w:space="0" w:color="auto"/>
                                  </w:divBdr>
                                  <w:divsChild>
                                    <w:div w:id="206971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551287">
                  <w:marLeft w:val="1440"/>
                  <w:marRight w:val="1440"/>
                  <w:marTop w:val="0"/>
                  <w:marBottom w:val="0"/>
                  <w:divBdr>
                    <w:top w:val="none" w:sz="0" w:space="0" w:color="auto"/>
                    <w:left w:val="none" w:sz="0" w:space="0" w:color="auto"/>
                    <w:bottom w:val="none" w:sz="0" w:space="0" w:color="auto"/>
                    <w:right w:val="none" w:sz="0" w:space="0" w:color="auto"/>
                  </w:divBdr>
                  <w:divsChild>
                    <w:div w:id="539516083">
                      <w:marLeft w:val="0"/>
                      <w:marRight w:val="0"/>
                      <w:marTop w:val="0"/>
                      <w:marBottom w:val="0"/>
                      <w:divBdr>
                        <w:top w:val="none" w:sz="0" w:space="0" w:color="auto"/>
                        <w:left w:val="none" w:sz="0" w:space="0" w:color="auto"/>
                        <w:bottom w:val="none" w:sz="0" w:space="0" w:color="auto"/>
                        <w:right w:val="none" w:sz="0" w:space="0" w:color="auto"/>
                      </w:divBdr>
                      <w:divsChild>
                        <w:div w:id="36049088">
                          <w:marLeft w:val="0"/>
                          <w:marRight w:val="0"/>
                          <w:marTop w:val="0"/>
                          <w:marBottom w:val="0"/>
                          <w:divBdr>
                            <w:top w:val="none" w:sz="0" w:space="0" w:color="auto"/>
                            <w:left w:val="none" w:sz="0" w:space="0" w:color="auto"/>
                            <w:bottom w:val="none" w:sz="0" w:space="0" w:color="auto"/>
                            <w:right w:val="none" w:sz="0" w:space="0" w:color="auto"/>
                          </w:divBdr>
                          <w:divsChild>
                            <w:div w:id="742488186">
                              <w:marLeft w:val="0"/>
                              <w:marRight w:val="0"/>
                              <w:marTop w:val="0"/>
                              <w:marBottom w:val="0"/>
                              <w:divBdr>
                                <w:top w:val="none" w:sz="0" w:space="0" w:color="auto"/>
                                <w:left w:val="none" w:sz="0" w:space="0" w:color="auto"/>
                                <w:bottom w:val="none" w:sz="0" w:space="0" w:color="auto"/>
                                <w:right w:val="none" w:sz="0" w:space="0" w:color="auto"/>
                              </w:divBdr>
                              <w:divsChild>
                                <w:div w:id="225262580">
                                  <w:marLeft w:val="0"/>
                                  <w:marRight w:val="0"/>
                                  <w:marTop w:val="0"/>
                                  <w:marBottom w:val="0"/>
                                  <w:divBdr>
                                    <w:top w:val="none" w:sz="0" w:space="0" w:color="auto"/>
                                    <w:left w:val="none" w:sz="0" w:space="0" w:color="auto"/>
                                    <w:bottom w:val="none" w:sz="0" w:space="0" w:color="auto"/>
                                    <w:right w:val="none" w:sz="0" w:space="0" w:color="auto"/>
                                  </w:divBdr>
                                  <w:divsChild>
                                    <w:div w:id="1422993679">
                                      <w:marLeft w:val="0"/>
                                      <w:marRight w:val="0"/>
                                      <w:marTop w:val="0"/>
                                      <w:marBottom w:val="0"/>
                                      <w:divBdr>
                                        <w:top w:val="none" w:sz="0" w:space="0" w:color="auto"/>
                                        <w:left w:val="none" w:sz="0" w:space="0" w:color="auto"/>
                                        <w:bottom w:val="none" w:sz="0" w:space="0" w:color="auto"/>
                                        <w:right w:val="none" w:sz="0" w:space="0" w:color="auto"/>
                                      </w:divBdr>
                                      <w:divsChild>
                                        <w:div w:id="1512642674">
                                          <w:marLeft w:val="0"/>
                                          <w:marRight w:val="0"/>
                                          <w:marTop w:val="0"/>
                                          <w:marBottom w:val="0"/>
                                          <w:divBdr>
                                            <w:top w:val="none" w:sz="0" w:space="0" w:color="auto"/>
                                            <w:left w:val="none" w:sz="0" w:space="0" w:color="auto"/>
                                            <w:bottom w:val="none" w:sz="0" w:space="0" w:color="auto"/>
                                            <w:right w:val="none" w:sz="0" w:space="0" w:color="auto"/>
                                          </w:divBdr>
                                        </w:div>
                                      </w:divsChild>
                                    </w:div>
                                    <w:div w:id="2110078103">
                                      <w:marLeft w:val="0"/>
                                      <w:marRight w:val="0"/>
                                      <w:marTop w:val="0"/>
                                      <w:marBottom w:val="0"/>
                                      <w:divBdr>
                                        <w:top w:val="none" w:sz="0" w:space="0" w:color="auto"/>
                                        <w:left w:val="none" w:sz="0" w:space="0" w:color="auto"/>
                                        <w:bottom w:val="none" w:sz="0" w:space="0" w:color="auto"/>
                                        <w:right w:val="none" w:sz="0" w:space="0" w:color="auto"/>
                                      </w:divBdr>
                                      <w:divsChild>
                                        <w:div w:id="64455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5537567">
      <w:bodyDiv w:val="1"/>
      <w:marLeft w:val="0"/>
      <w:marRight w:val="0"/>
      <w:marTop w:val="0"/>
      <w:marBottom w:val="0"/>
      <w:divBdr>
        <w:top w:val="none" w:sz="0" w:space="0" w:color="auto"/>
        <w:left w:val="none" w:sz="0" w:space="0" w:color="auto"/>
        <w:bottom w:val="none" w:sz="0" w:space="0" w:color="auto"/>
        <w:right w:val="none" w:sz="0" w:space="0" w:color="auto"/>
      </w:divBdr>
      <w:divsChild>
        <w:div w:id="1444613485">
          <w:marLeft w:val="0"/>
          <w:marRight w:val="0"/>
          <w:marTop w:val="60"/>
          <w:marBottom w:val="0"/>
          <w:divBdr>
            <w:top w:val="none" w:sz="0" w:space="0" w:color="auto"/>
            <w:left w:val="none" w:sz="0" w:space="0" w:color="auto"/>
            <w:bottom w:val="none" w:sz="0" w:space="0" w:color="auto"/>
            <w:right w:val="none" w:sz="0" w:space="0" w:color="auto"/>
          </w:divBdr>
          <w:divsChild>
            <w:div w:id="532495526">
              <w:marLeft w:val="0"/>
              <w:marRight w:val="0"/>
              <w:marTop w:val="0"/>
              <w:marBottom w:val="0"/>
              <w:divBdr>
                <w:top w:val="none" w:sz="0" w:space="0" w:color="auto"/>
                <w:left w:val="none" w:sz="0" w:space="0" w:color="auto"/>
                <w:bottom w:val="none" w:sz="0" w:space="0" w:color="auto"/>
                <w:right w:val="none" w:sz="0" w:space="0" w:color="auto"/>
              </w:divBdr>
            </w:div>
          </w:divsChild>
        </w:div>
        <w:div w:id="2124499011">
          <w:marLeft w:val="0"/>
          <w:marRight w:val="0"/>
          <w:marTop w:val="0"/>
          <w:marBottom w:val="60"/>
          <w:divBdr>
            <w:top w:val="none" w:sz="0" w:space="0" w:color="auto"/>
            <w:left w:val="none" w:sz="0" w:space="0" w:color="auto"/>
            <w:bottom w:val="none" w:sz="0" w:space="0" w:color="auto"/>
            <w:right w:val="none" w:sz="0" w:space="0" w:color="auto"/>
          </w:divBdr>
          <w:divsChild>
            <w:div w:id="57286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kladovoproject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1963</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Microsoft Office User</cp:lastModifiedBy>
  <cp:revision>6</cp:revision>
  <dcterms:created xsi:type="dcterms:W3CDTF">2020-05-11T09:53:00Z</dcterms:created>
  <dcterms:modified xsi:type="dcterms:W3CDTF">2020-05-14T17:19:00Z</dcterms:modified>
</cp:coreProperties>
</file>