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40E4B" w14:textId="77777777" w:rsidR="00DC035E" w:rsidRDefault="00DC035E" w:rsidP="004C682E">
      <w:pPr>
        <w:snapToGrid w:val="0"/>
        <w:spacing w:after="120" w:line="240" w:lineRule="auto"/>
        <w:jc w:val="both"/>
        <w:rPr>
          <w:rFonts w:ascii="Arial" w:hAnsi="Arial" w:cs="Arial"/>
          <w:szCs w:val="22"/>
        </w:rPr>
      </w:pPr>
    </w:p>
    <w:p w14:paraId="2E05242C" w14:textId="77777777" w:rsidR="004C682E" w:rsidRPr="00DC035E" w:rsidRDefault="00F465CD" w:rsidP="004C682E">
      <w:pPr>
        <w:snapToGrid w:val="0"/>
        <w:spacing w:after="120" w:line="240" w:lineRule="auto"/>
        <w:jc w:val="both"/>
        <w:rPr>
          <w:rFonts w:ascii="Arial" w:hAnsi="Arial" w:cs="Arial"/>
          <w:szCs w:val="22"/>
        </w:rPr>
      </w:pPr>
      <w:r w:rsidRPr="00DC035E">
        <w:rPr>
          <w:rFonts w:ascii="Arial" w:hAnsi="Arial" w:cs="Arial"/>
          <w:szCs w:val="22"/>
        </w:rPr>
        <w:t xml:space="preserve">Date: </w:t>
      </w:r>
      <w:r w:rsidR="00F05730" w:rsidRPr="00DC035E">
        <w:rPr>
          <w:rFonts w:ascii="Arial" w:hAnsi="Arial" w:cs="Arial"/>
          <w:szCs w:val="22"/>
        </w:rPr>
        <w:t>1</w:t>
      </w:r>
      <w:r w:rsidR="00DC035E" w:rsidRPr="00DC035E">
        <w:rPr>
          <w:rFonts w:ascii="Arial" w:hAnsi="Arial" w:cs="Arial"/>
          <w:szCs w:val="22"/>
        </w:rPr>
        <w:t>5</w:t>
      </w:r>
      <w:r w:rsidR="00F05730" w:rsidRPr="00DC035E">
        <w:rPr>
          <w:rFonts w:ascii="Arial" w:hAnsi="Arial" w:cs="Arial"/>
          <w:szCs w:val="22"/>
        </w:rPr>
        <w:t>/0</w:t>
      </w:r>
      <w:r w:rsidR="00DC035E" w:rsidRPr="00DC035E">
        <w:rPr>
          <w:rFonts w:ascii="Arial" w:hAnsi="Arial" w:cs="Arial"/>
          <w:szCs w:val="22"/>
        </w:rPr>
        <w:t>5</w:t>
      </w:r>
      <w:r w:rsidR="00F05730" w:rsidRPr="00DC035E">
        <w:rPr>
          <w:rFonts w:ascii="Arial" w:hAnsi="Arial" w:cs="Arial"/>
          <w:szCs w:val="22"/>
        </w:rPr>
        <w:t>/2020</w:t>
      </w:r>
    </w:p>
    <w:p w14:paraId="1649660F" w14:textId="77777777" w:rsidR="00F465CD" w:rsidRPr="00DC035E" w:rsidRDefault="00F465CD" w:rsidP="004C682E">
      <w:pPr>
        <w:snapToGrid w:val="0"/>
        <w:spacing w:after="120" w:line="240" w:lineRule="auto"/>
        <w:jc w:val="both"/>
        <w:rPr>
          <w:rFonts w:ascii="Arial" w:hAnsi="Arial" w:cs="Arial"/>
          <w:szCs w:val="22"/>
        </w:rPr>
      </w:pPr>
    </w:p>
    <w:p w14:paraId="18DCF829" w14:textId="77777777" w:rsidR="004C682E" w:rsidRPr="00DC035E" w:rsidRDefault="00DC035E" w:rsidP="00DC035E">
      <w:pPr>
        <w:tabs>
          <w:tab w:val="left" w:pos="5430"/>
        </w:tabs>
        <w:snapToGrid w:val="0"/>
        <w:spacing w:after="120" w:line="240" w:lineRule="auto"/>
        <w:jc w:val="both"/>
        <w:rPr>
          <w:rFonts w:ascii="Arial" w:hAnsi="Arial" w:cs="Arial"/>
          <w:szCs w:val="22"/>
        </w:rPr>
      </w:pPr>
      <w:r w:rsidRPr="00DC035E">
        <w:rPr>
          <w:rFonts w:ascii="Arial" w:hAnsi="Arial" w:cs="Arial"/>
          <w:szCs w:val="22"/>
        </w:rPr>
        <w:t xml:space="preserve">Municipality of </w:t>
      </w:r>
      <w:proofErr w:type="spellStart"/>
      <w:r w:rsidRPr="00DC035E">
        <w:rPr>
          <w:rFonts w:ascii="Arial" w:hAnsi="Arial" w:cs="Arial"/>
          <w:szCs w:val="22"/>
        </w:rPr>
        <w:t>Kladovo</w:t>
      </w:r>
      <w:proofErr w:type="spellEnd"/>
      <w:r>
        <w:rPr>
          <w:rFonts w:ascii="Arial" w:hAnsi="Arial" w:cs="Arial"/>
          <w:szCs w:val="22"/>
        </w:rPr>
        <w:tab/>
      </w:r>
    </w:p>
    <w:p w14:paraId="702904E6" w14:textId="77777777" w:rsidR="008A4A15" w:rsidRPr="00DC035E" w:rsidRDefault="004C682E" w:rsidP="008A4A15">
      <w:pPr>
        <w:snapToGrid w:val="0"/>
        <w:spacing w:after="120" w:line="240" w:lineRule="auto"/>
        <w:rPr>
          <w:rFonts w:ascii="Arial" w:hAnsi="Arial" w:cs="Arial"/>
          <w:szCs w:val="22"/>
        </w:rPr>
      </w:pPr>
      <w:r w:rsidRPr="00DC035E">
        <w:rPr>
          <w:rFonts w:ascii="Arial" w:hAnsi="Arial" w:cs="Arial"/>
          <w:szCs w:val="22"/>
        </w:rPr>
        <w:t xml:space="preserve">Project: </w:t>
      </w:r>
      <w:r w:rsidR="00DC035E" w:rsidRPr="00DC035E">
        <w:rPr>
          <w:rStyle w:val="Emphasis"/>
          <w:rFonts w:ascii="Arial" w:hAnsi="Arial" w:cs="Arial"/>
          <w:i w:val="0"/>
          <w:szCs w:val="22"/>
        </w:rPr>
        <w:t>Secrets of the Iron Gate</w:t>
      </w:r>
      <w:r w:rsidRPr="00DC035E">
        <w:rPr>
          <w:rFonts w:ascii="Arial" w:hAnsi="Arial" w:cs="Arial"/>
          <w:szCs w:val="22"/>
        </w:rPr>
        <w:br/>
        <w:t xml:space="preserve">Code: </w:t>
      </w:r>
      <w:r w:rsidR="00DC035E" w:rsidRPr="00DC035E">
        <w:rPr>
          <w:rFonts w:ascii="Arial" w:hAnsi="Arial" w:cs="Arial"/>
          <w:szCs w:val="22"/>
        </w:rPr>
        <w:t>RORS 309</w:t>
      </w:r>
    </w:p>
    <w:p w14:paraId="70ADDABF" w14:textId="77777777" w:rsidR="00DC035E" w:rsidRPr="00DC035E" w:rsidRDefault="00DC035E" w:rsidP="006344EF">
      <w:pPr>
        <w:widowControl w:val="0"/>
        <w:autoSpaceDE w:val="0"/>
        <w:autoSpaceDN w:val="0"/>
        <w:adjustRightInd w:val="0"/>
        <w:rPr>
          <w:rFonts w:ascii="Arial" w:hAnsi="Arial" w:cs="Arial"/>
          <w:bCs/>
          <w:szCs w:val="22"/>
          <w:lang w:val="en-GB"/>
        </w:rPr>
      </w:pPr>
      <w:r w:rsidRPr="00DC035E">
        <w:rPr>
          <w:rFonts w:ascii="Arial" w:hAnsi="Arial" w:cs="Arial"/>
          <w:szCs w:val="22"/>
        </w:rPr>
        <w:t>Construction works</w:t>
      </w:r>
      <w:r w:rsidRPr="00DC035E">
        <w:rPr>
          <w:rFonts w:ascii="Arial" w:hAnsi="Arial" w:cs="Arial"/>
          <w:bCs/>
          <w:szCs w:val="22"/>
          <w:lang w:val="en-GB"/>
        </w:rPr>
        <w:t xml:space="preserve"> </w:t>
      </w:r>
    </w:p>
    <w:p w14:paraId="58ADC081" w14:textId="77777777" w:rsidR="004C5DC9" w:rsidRPr="00DC035E" w:rsidRDefault="006344EF" w:rsidP="006344EF">
      <w:pPr>
        <w:widowControl w:val="0"/>
        <w:autoSpaceDE w:val="0"/>
        <w:autoSpaceDN w:val="0"/>
        <w:adjustRightInd w:val="0"/>
        <w:rPr>
          <w:rFonts w:ascii="Arial" w:hAnsi="Arial" w:cs="Arial"/>
          <w:snapToGrid w:val="0"/>
          <w:szCs w:val="22"/>
        </w:rPr>
      </w:pPr>
      <w:r w:rsidRPr="00DC035E">
        <w:rPr>
          <w:rFonts w:ascii="Arial" w:hAnsi="Arial" w:cs="Arial"/>
          <w:bCs/>
          <w:szCs w:val="22"/>
          <w:lang w:val="en-GB"/>
        </w:rPr>
        <w:t xml:space="preserve">Ref: </w:t>
      </w:r>
      <w:r w:rsidR="00DC035E" w:rsidRPr="00DC035E">
        <w:rPr>
          <w:rFonts w:ascii="Arial" w:hAnsi="Arial" w:cs="Arial"/>
          <w:szCs w:val="22"/>
        </w:rPr>
        <w:t>RORS-309/T11</w:t>
      </w:r>
      <w:r w:rsidR="004C5DC9" w:rsidRPr="00DC035E">
        <w:rPr>
          <w:rFonts w:ascii="Arial" w:hAnsi="Arial" w:cs="Arial"/>
          <w:szCs w:val="22"/>
          <w:lang w:val="bg-BG"/>
        </w:rPr>
        <w:tab/>
      </w:r>
    </w:p>
    <w:p w14:paraId="1CBEFD17" w14:textId="77777777" w:rsidR="004C5DC9" w:rsidRPr="00DC035E" w:rsidRDefault="002A6B68" w:rsidP="004C5DC9">
      <w:pPr>
        <w:jc w:val="center"/>
        <w:rPr>
          <w:rFonts w:ascii="Arial" w:hAnsi="Arial" w:cs="Arial"/>
          <w:snapToGrid w:val="0"/>
          <w:szCs w:val="22"/>
          <w:lang w:val="en-GB"/>
        </w:rPr>
      </w:pPr>
      <w:r w:rsidRPr="00DC035E">
        <w:rPr>
          <w:rFonts w:ascii="Arial" w:hAnsi="Arial" w:cs="Arial"/>
          <w:snapToGrid w:val="0"/>
          <w:szCs w:val="22"/>
          <w:lang w:val="en-GB"/>
        </w:rPr>
        <w:t xml:space="preserve">QUESTIONS &amp; ANSWERS </w:t>
      </w:r>
    </w:p>
    <w:p w14:paraId="6600283B" w14:textId="77777777" w:rsidR="004C5DC9" w:rsidRPr="00DC035E" w:rsidRDefault="004C5DC9" w:rsidP="004C5DC9">
      <w:pPr>
        <w:ind w:left="5103"/>
        <w:rPr>
          <w:rFonts w:ascii="Arial" w:hAnsi="Arial" w:cs="Arial"/>
          <w:snapToGrid w:val="0"/>
          <w:szCs w:val="22"/>
          <w:lang w:val="en-GB"/>
        </w:rPr>
      </w:pPr>
    </w:p>
    <w:tbl>
      <w:tblPr>
        <w:tblStyle w:val="TableGrid"/>
        <w:tblW w:w="0" w:type="auto"/>
        <w:tblLook w:val="04A0" w:firstRow="1" w:lastRow="0" w:firstColumn="1" w:lastColumn="0" w:noHBand="0" w:noVBand="1"/>
      </w:tblPr>
      <w:tblGrid>
        <w:gridCol w:w="498"/>
        <w:gridCol w:w="4017"/>
        <w:gridCol w:w="4517"/>
      </w:tblGrid>
      <w:tr w:rsidR="00F05730" w:rsidRPr="003435BD" w14:paraId="70754FAE" w14:textId="77777777" w:rsidTr="003435BD">
        <w:tc>
          <w:tcPr>
            <w:tcW w:w="498" w:type="dxa"/>
          </w:tcPr>
          <w:p w14:paraId="2F144736" w14:textId="77777777" w:rsidR="00F05730" w:rsidRPr="003435BD" w:rsidRDefault="00F05730" w:rsidP="004C5DC9">
            <w:pPr>
              <w:snapToGrid w:val="0"/>
              <w:spacing w:after="120"/>
              <w:jc w:val="center"/>
              <w:rPr>
                <w:rFonts w:ascii="Arial" w:hAnsi="Arial" w:cs="Arial"/>
                <w:i/>
                <w:szCs w:val="22"/>
              </w:rPr>
            </w:pPr>
            <w:r w:rsidRPr="003435BD">
              <w:rPr>
                <w:rFonts w:ascii="Arial" w:hAnsi="Arial" w:cs="Arial"/>
                <w:i/>
                <w:szCs w:val="22"/>
              </w:rPr>
              <w:t>No</w:t>
            </w:r>
          </w:p>
        </w:tc>
        <w:tc>
          <w:tcPr>
            <w:tcW w:w="4017" w:type="dxa"/>
          </w:tcPr>
          <w:p w14:paraId="37FCAC0C" w14:textId="77777777" w:rsidR="00F05730" w:rsidRPr="003435BD" w:rsidRDefault="00F05730" w:rsidP="004C5DC9">
            <w:pPr>
              <w:snapToGrid w:val="0"/>
              <w:spacing w:after="120"/>
              <w:jc w:val="center"/>
              <w:rPr>
                <w:rFonts w:ascii="Arial" w:hAnsi="Arial" w:cs="Arial"/>
                <w:i/>
                <w:szCs w:val="22"/>
              </w:rPr>
            </w:pPr>
            <w:r w:rsidRPr="003435BD">
              <w:rPr>
                <w:rFonts w:ascii="Arial" w:hAnsi="Arial" w:cs="Arial"/>
                <w:i/>
                <w:szCs w:val="22"/>
              </w:rPr>
              <w:t>Question</w:t>
            </w:r>
          </w:p>
        </w:tc>
        <w:tc>
          <w:tcPr>
            <w:tcW w:w="4517" w:type="dxa"/>
          </w:tcPr>
          <w:p w14:paraId="7361227F" w14:textId="77777777" w:rsidR="00F05730" w:rsidRPr="003435BD" w:rsidRDefault="00F05730" w:rsidP="004C5DC9">
            <w:pPr>
              <w:snapToGrid w:val="0"/>
              <w:spacing w:after="120"/>
              <w:jc w:val="center"/>
              <w:rPr>
                <w:rFonts w:ascii="Arial" w:hAnsi="Arial" w:cs="Arial"/>
                <w:i/>
                <w:szCs w:val="22"/>
              </w:rPr>
            </w:pPr>
            <w:r w:rsidRPr="003435BD">
              <w:rPr>
                <w:rFonts w:ascii="Arial" w:hAnsi="Arial" w:cs="Arial"/>
                <w:i/>
                <w:szCs w:val="22"/>
              </w:rPr>
              <w:t xml:space="preserve">Answer </w:t>
            </w:r>
          </w:p>
        </w:tc>
      </w:tr>
      <w:tr w:rsidR="00F05730" w:rsidRPr="003435BD" w14:paraId="3ECF974C" w14:textId="77777777" w:rsidTr="003435BD">
        <w:tc>
          <w:tcPr>
            <w:tcW w:w="498" w:type="dxa"/>
          </w:tcPr>
          <w:p w14:paraId="5F7EB5A1" w14:textId="77777777" w:rsidR="00F05730" w:rsidRPr="003435BD" w:rsidRDefault="00F05730" w:rsidP="004C5DC9">
            <w:pPr>
              <w:snapToGrid w:val="0"/>
              <w:spacing w:after="120"/>
              <w:jc w:val="center"/>
              <w:rPr>
                <w:rFonts w:ascii="Arial" w:hAnsi="Arial" w:cs="Arial"/>
                <w:i/>
                <w:szCs w:val="22"/>
              </w:rPr>
            </w:pPr>
            <w:r w:rsidRPr="003435BD">
              <w:rPr>
                <w:rFonts w:ascii="Arial" w:hAnsi="Arial" w:cs="Arial"/>
                <w:i/>
                <w:szCs w:val="22"/>
              </w:rPr>
              <w:t>1</w:t>
            </w:r>
          </w:p>
        </w:tc>
        <w:tc>
          <w:tcPr>
            <w:tcW w:w="4017" w:type="dxa"/>
          </w:tcPr>
          <w:p w14:paraId="1B0ABF3A" w14:textId="5FB7BC35" w:rsidR="00257481" w:rsidRPr="003435BD" w:rsidRDefault="00257481" w:rsidP="003435BD">
            <w:pPr>
              <w:shd w:val="clear" w:color="auto" w:fill="FFFFFF"/>
              <w:rPr>
                <w:rFonts w:ascii="Arial" w:hAnsi="Arial" w:cs="Arial"/>
                <w:szCs w:val="22"/>
              </w:rPr>
            </w:pPr>
            <w:r w:rsidRPr="003435BD">
              <w:rPr>
                <w:rFonts w:ascii="Arial" w:hAnsi="Arial" w:cs="Arial"/>
                <w:szCs w:val="22"/>
              </w:rPr>
              <w:t>V</w:t>
            </w:r>
            <w:r w:rsidR="00804B8D">
              <w:rPr>
                <w:rFonts w:ascii="Arial" w:hAnsi="Arial" w:cs="Arial"/>
                <w:szCs w:val="22"/>
              </w:rPr>
              <w:t>o</w:t>
            </w:r>
            <w:r w:rsidRPr="003435BD">
              <w:rPr>
                <w:rFonts w:ascii="Arial" w:hAnsi="Arial" w:cs="Arial"/>
                <w:szCs w:val="22"/>
              </w:rPr>
              <w:t>lume 1. Section 1. Instruction to Tenderers</w:t>
            </w:r>
          </w:p>
          <w:p w14:paraId="0656D077" w14:textId="77777777" w:rsidR="00F05730" w:rsidRPr="003435BD" w:rsidRDefault="00257481" w:rsidP="003435BD">
            <w:pPr>
              <w:shd w:val="clear" w:color="auto" w:fill="FFFFFF"/>
              <w:rPr>
                <w:rFonts w:ascii="Arial" w:hAnsi="Arial" w:cs="Arial"/>
                <w:szCs w:val="22"/>
              </w:rPr>
            </w:pPr>
            <w:r w:rsidRPr="003435BD">
              <w:rPr>
                <w:rFonts w:ascii="Arial" w:hAnsi="Arial" w:cs="Arial"/>
                <w:szCs w:val="22"/>
              </w:rPr>
              <w:t xml:space="preserve">In paragraph 12.1 regarding the evidence of relevant experience as a contractor, the following conditions </w:t>
            </w:r>
            <w:proofErr w:type="spellStart"/>
            <w:r w:rsidRPr="003435BD">
              <w:rPr>
                <w:rFonts w:ascii="Arial" w:hAnsi="Arial" w:cs="Arial"/>
                <w:szCs w:val="22"/>
              </w:rPr>
              <w:t>stands:The</w:t>
            </w:r>
            <w:proofErr w:type="spellEnd"/>
            <w:r w:rsidRPr="003435BD">
              <w:rPr>
                <w:rFonts w:ascii="Arial" w:hAnsi="Arial" w:cs="Arial"/>
                <w:szCs w:val="22"/>
              </w:rPr>
              <w:t xml:space="preserve"> evidence must include successful experience as the prime contractor in construction of at least one project of the same nature and complexity comparable to the works concerned by the tender during the last eight years</w:t>
            </w:r>
          </w:p>
          <w:p w14:paraId="4B882824" w14:textId="77777777" w:rsidR="00257481" w:rsidRPr="003435BD" w:rsidRDefault="00257481" w:rsidP="003435BD">
            <w:pPr>
              <w:shd w:val="clear" w:color="auto" w:fill="FFFFFF"/>
              <w:rPr>
                <w:rFonts w:ascii="Arial" w:hAnsi="Arial" w:cs="Arial"/>
                <w:szCs w:val="22"/>
              </w:rPr>
            </w:pPr>
            <w:r w:rsidRPr="003435BD">
              <w:rPr>
                <w:rFonts w:ascii="Arial" w:hAnsi="Arial" w:cs="Arial"/>
                <w:szCs w:val="22"/>
              </w:rPr>
              <w:t xml:space="preserve">In paragraph 12.2.1 Selection </w:t>
            </w:r>
            <w:proofErr w:type="spellStart"/>
            <w:r w:rsidRPr="003435BD">
              <w:rPr>
                <w:rFonts w:ascii="Arial" w:hAnsi="Arial" w:cs="Arial"/>
                <w:szCs w:val="22"/>
              </w:rPr>
              <w:t>criteria,the</w:t>
            </w:r>
            <w:proofErr w:type="spellEnd"/>
            <w:r w:rsidRPr="003435BD">
              <w:rPr>
                <w:rFonts w:ascii="Arial" w:hAnsi="Arial" w:cs="Arial"/>
                <w:szCs w:val="22"/>
              </w:rPr>
              <w:t xml:space="preserve"> following conditions stands: it must have completed at least two construction works contract related to public sector investments  with a value of at least of their offer for this Contract during the  following period: 5 years from the submission deadline.</w:t>
            </w:r>
          </w:p>
          <w:p w14:paraId="4178CEC9" w14:textId="77777777" w:rsidR="00257481" w:rsidRPr="003435BD" w:rsidRDefault="00257481" w:rsidP="003435BD">
            <w:pPr>
              <w:shd w:val="clear" w:color="auto" w:fill="FFFFFF"/>
              <w:rPr>
                <w:rFonts w:ascii="Arial" w:eastAsia="Times New Roman" w:hAnsi="Arial" w:cs="Arial"/>
                <w:color w:val="000000"/>
                <w:szCs w:val="22"/>
              </w:rPr>
            </w:pPr>
            <w:r w:rsidRPr="003435BD">
              <w:rPr>
                <w:rFonts w:ascii="Arial" w:hAnsi="Arial" w:cs="Arial"/>
                <w:szCs w:val="22"/>
              </w:rPr>
              <w:t xml:space="preserve">The question: </w:t>
            </w:r>
            <w:proofErr w:type="spellStart"/>
            <w:r w:rsidRPr="003435BD">
              <w:rPr>
                <w:rFonts w:ascii="Arial" w:hAnsi="Arial" w:cs="Arial"/>
                <w:szCs w:val="22"/>
              </w:rPr>
              <w:t>Altough</w:t>
            </w:r>
            <w:proofErr w:type="spellEnd"/>
            <w:r w:rsidRPr="003435BD">
              <w:rPr>
                <w:rFonts w:ascii="Arial" w:hAnsi="Arial" w:cs="Arial"/>
                <w:szCs w:val="22"/>
              </w:rPr>
              <w:t xml:space="preserve"> those two statements are in collision, please </w:t>
            </w:r>
            <w:proofErr w:type="spellStart"/>
            <w:r w:rsidRPr="003435BD">
              <w:rPr>
                <w:rFonts w:ascii="Arial" w:hAnsi="Arial" w:cs="Arial"/>
                <w:szCs w:val="22"/>
              </w:rPr>
              <w:t>advice</w:t>
            </w:r>
            <w:proofErr w:type="spellEnd"/>
            <w:r w:rsidRPr="003435BD">
              <w:rPr>
                <w:rFonts w:ascii="Arial" w:hAnsi="Arial" w:cs="Arial"/>
                <w:szCs w:val="22"/>
              </w:rPr>
              <w:t xml:space="preserve"> about the condition that prevails.</w:t>
            </w:r>
          </w:p>
        </w:tc>
        <w:tc>
          <w:tcPr>
            <w:tcW w:w="4517" w:type="dxa"/>
          </w:tcPr>
          <w:p w14:paraId="52A1C977" w14:textId="77777777" w:rsidR="00F05730" w:rsidRDefault="00AA34B4" w:rsidP="00FA212B">
            <w:pPr>
              <w:snapToGrid w:val="0"/>
              <w:spacing w:after="120"/>
              <w:rPr>
                <w:rFonts w:ascii="Arial" w:hAnsi="Arial" w:cs="Arial"/>
                <w:i/>
                <w:szCs w:val="22"/>
              </w:rPr>
            </w:pPr>
            <w:r>
              <w:rPr>
                <w:rFonts w:ascii="Arial" w:hAnsi="Arial" w:cs="Arial"/>
                <w:i/>
                <w:szCs w:val="22"/>
              </w:rPr>
              <w:t>Following criteria prevails:</w:t>
            </w:r>
          </w:p>
          <w:p w14:paraId="23BAA8E8" w14:textId="77777777" w:rsidR="00AA34B4" w:rsidRPr="003435BD" w:rsidRDefault="00AA34B4" w:rsidP="00AA34B4">
            <w:pPr>
              <w:shd w:val="clear" w:color="auto" w:fill="FFFFFF"/>
              <w:rPr>
                <w:rFonts w:ascii="Arial" w:hAnsi="Arial" w:cs="Arial"/>
                <w:szCs w:val="22"/>
              </w:rPr>
            </w:pPr>
            <w:r w:rsidRPr="003435BD">
              <w:rPr>
                <w:rFonts w:ascii="Arial" w:hAnsi="Arial" w:cs="Arial"/>
                <w:szCs w:val="22"/>
              </w:rPr>
              <w:t>it must have completed at least two construction works contract related to public sector investments  with a value of at least of their offer for this Contract during the  following period: 5 years from the submission deadline.</w:t>
            </w:r>
          </w:p>
          <w:p w14:paraId="4AEE9B7B" w14:textId="77777777" w:rsidR="00AA34B4" w:rsidRPr="003435BD" w:rsidRDefault="00AA34B4" w:rsidP="00FA212B">
            <w:pPr>
              <w:snapToGrid w:val="0"/>
              <w:spacing w:after="120"/>
              <w:rPr>
                <w:rFonts w:ascii="Arial" w:hAnsi="Arial" w:cs="Arial"/>
                <w:i/>
                <w:szCs w:val="22"/>
              </w:rPr>
            </w:pPr>
            <w:r>
              <w:rPr>
                <w:rFonts w:ascii="Arial" w:hAnsi="Arial" w:cs="Arial"/>
                <w:i/>
                <w:szCs w:val="22"/>
              </w:rPr>
              <w:t xml:space="preserve"> </w:t>
            </w:r>
          </w:p>
        </w:tc>
      </w:tr>
      <w:tr w:rsidR="006344EF" w:rsidRPr="003435BD" w14:paraId="089573DF" w14:textId="77777777" w:rsidTr="003435BD">
        <w:tc>
          <w:tcPr>
            <w:tcW w:w="498" w:type="dxa"/>
          </w:tcPr>
          <w:p w14:paraId="3CEC21BD" w14:textId="77777777" w:rsidR="006344EF" w:rsidRPr="003435BD" w:rsidRDefault="006344EF" w:rsidP="004C5DC9">
            <w:pPr>
              <w:snapToGrid w:val="0"/>
              <w:spacing w:after="120"/>
              <w:jc w:val="center"/>
              <w:rPr>
                <w:rFonts w:ascii="Arial" w:hAnsi="Arial" w:cs="Arial"/>
                <w:i/>
                <w:szCs w:val="22"/>
              </w:rPr>
            </w:pPr>
            <w:r w:rsidRPr="003435BD">
              <w:rPr>
                <w:rFonts w:ascii="Arial" w:hAnsi="Arial" w:cs="Arial"/>
                <w:i/>
                <w:szCs w:val="22"/>
              </w:rPr>
              <w:t>2</w:t>
            </w:r>
          </w:p>
        </w:tc>
        <w:tc>
          <w:tcPr>
            <w:tcW w:w="4017" w:type="dxa"/>
          </w:tcPr>
          <w:p w14:paraId="49D7356A" w14:textId="77777777" w:rsidR="006344EF" w:rsidRPr="003435BD" w:rsidRDefault="00257481" w:rsidP="003435BD">
            <w:pPr>
              <w:shd w:val="clear" w:color="auto" w:fill="FFFFFF"/>
              <w:rPr>
                <w:rFonts w:ascii="Arial" w:eastAsia="Times New Roman" w:hAnsi="Arial" w:cs="Arial"/>
                <w:color w:val="000000"/>
                <w:szCs w:val="22"/>
              </w:rPr>
            </w:pPr>
            <w:r w:rsidRPr="003435BD">
              <w:rPr>
                <w:rFonts w:ascii="Arial" w:eastAsia="Times New Roman" w:hAnsi="Arial" w:cs="Arial"/>
                <w:color w:val="000000"/>
                <w:szCs w:val="22"/>
              </w:rPr>
              <w:t>Volume 1, Section 1, Instruction to Tenderers</w:t>
            </w:r>
          </w:p>
          <w:p w14:paraId="6028F09B" w14:textId="77777777" w:rsidR="00257481" w:rsidRPr="003435BD" w:rsidRDefault="00257481" w:rsidP="003435BD">
            <w:pPr>
              <w:shd w:val="clear" w:color="auto" w:fill="FFFFFF"/>
              <w:rPr>
                <w:rFonts w:ascii="Arial" w:hAnsi="Arial" w:cs="Arial"/>
                <w:szCs w:val="22"/>
              </w:rPr>
            </w:pPr>
            <w:r w:rsidRPr="003435BD">
              <w:rPr>
                <w:rFonts w:ascii="Arial" w:eastAsia="Times New Roman" w:hAnsi="Arial" w:cs="Arial"/>
                <w:color w:val="000000"/>
                <w:szCs w:val="22"/>
              </w:rPr>
              <w:lastRenderedPageBreak/>
              <w:t>In paragraph 12.2.1 regarding the Economic and financial capacity of candidate following conditions stands:</w:t>
            </w:r>
            <w:r w:rsidRPr="003435BD">
              <w:rPr>
                <w:rFonts w:ascii="Arial" w:hAnsi="Arial" w:cs="Arial"/>
                <w:szCs w:val="22"/>
              </w:rPr>
              <w:t xml:space="preserve"> the average annual turnover of the tenderer in the past 3 years (2016, 2017, 2018) must be at least twice the size of the tenderer financial offer for this contract.</w:t>
            </w:r>
          </w:p>
          <w:p w14:paraId="1DA366FE" w14:textId="664BCF9B" w:rsidR="00257481" w:rsidRPr="003435BD" w:rsidRDefault="00257481" w:rsidP="003435BD">
            <w:pPr>
              <w:shd w:val="clear" w:color="auto" w:fill="FFFFFF"/>
              <w:rPr>
                <w:rFonts w:ascii="Arial" w:eastAsia="Times New Roman" w:hAnsi="Arial" w:cs="Arial"/>
                <w:color w:val="000000"/>
                <w:szCs w:val="22"/>
              </w:rPr>
            </w:pPr>
            <w:proofErr w:type="spellStart"/>
            <w:r w:rsidRPr="003435BD">
              <w:rPr>
                <w:rFonts w:ascii="Arial" w:hAnsi="Arial" w:cs="Arial"/>
                <w:szCs w:val="22"/>
              </w:rPr>
              <w:t>Altough</w:t>
            </w:r>
            <w:proofErr w:type="spellEnd"/>
            <w:r w:rsidRPr="003435BD">
              <w:rPr>
                <w:rFonts w:ascii="Arial" w:hAnsi="Arial" w:cs="Arial"/>
                <w:szCs w:val="22"/>
              </w:rPr>
              <w:t xml:space="preserve"> the tender procedures,</w:t>
            </w:r>
            <w:r w:rsidR="004874DE">
              <w:rPr>
                <w:rFonts w:ascii="Arial" w:hAnsi="Arial" w:cs="Arial"/>
                <w:szCs w:val="22"/>
              </w:rPr>
              <w:t xml:space="preserve"> </w:t>
            </w:r>
            <w:r w:rsidRPr="003435BD">
              <w:rPr>
                <w:rFonts w:ascii="Arial" w:hAnsi="Arial" w:cs="Arial"/>
                <w:szCs w:val="22"/>
              </w:rPr>
              <w:t>last 3 accounting years are 2017, 2018 and 2019,</w:t>
            </w:r>
            <w:r w:rsidR="004874DE">
              <w:rPr>
                <w:rFonts w:ascii="Arial" w:hAnsi="Arial" w:cs="Arial"/>
                <w:szCs w:val="22"/>
              </w:rPr>
              <w:t xml:space="preserve"> </w:t>
            </w:r>
            <w:r w:rsidRPr="003435BD">
              <w:rPr>
                <w:rFonts w:ascii="Arial" w:hAnsi="Arial" w:cs="Arial"/>
                <w:szCs w:val="22"/>
              </w:rPr>
              <w:t>which 3 years actually can be counted as a condition?</w:t>
            </w:r>
          </w:p>
        </w:tc>
        <w:tc>
          <w:tcPr>
            <w:tcW w:w="4517" w:type="dxa"/>
          </w:tcPr>
          <w:p w14:paraId="20B2DB58" w14:textId="4DA4A32A" w:rsidR="006344EF" w:rsidRPr="003435BD" w:rsidRDefault="00804B8D" w:rsidP="00AA34B4">
            <w:pPr>
              <w:snapToGrid w:val="0"/>
              <w:spacing w:after="120"/>
              <w:rPr>
                <w:rFonts w:ascii="Arial" w:hAnsi="Arial" w:cs="Arial"/>
                <w:i/>
                <w:szCs w:val="22"/>
              </w:rPr>
            </w:pPr>
            <w:r>
              <w:rPr>
                <w:rFonts w:ascii="Arial" w:hAnsi="Arial" w:cs="Arial"/>
                <w:szCs w:val="22"/>
              </w:rPr>
              <w:lastRenderedPageBreak/>
              <w:t xml:space="preserve">Both 2016, 2017, 2018 and </w:t>
            </w:r>
            <w:r w:rsidR="00AA34B4" w:rsidRPr="003435BD">
              <w:rPr>
                <w:rFonts w:ascii="Arial" w:hAnsi="Arial" w:cs="Arial"/>
                <w:szCs w:val="22"/>
              </w:rPr>
              <w:t>2017, 2018</w:t>
            </w:r>
            <w:r>
              <w:rPr>
                <w:rFonts w:ascii="Arial" w:hAnsi="Arial" w:cs="Arial"/>
                <w:szCs w:val="22"/>
              </w:rPr>
              <w:t xml:space="preserve">, </w:t>
            </w:r>
            <w:r w:rsidR="00AA34B4" w:rsidRPr="003435BD">
              <w:rPr>
                <w:rFonts w:ascii="Arial" w:hAnsi="Arial" w:cs="Arial"/>
                <w:szCs w:val="22"/>
              </w:rPr>
              <w:t>2019</w:t>
            </w:r>
            <w:r>
              <w:rPr>
                <w:rFonts w:ascii="Arial" w:hAnsi="Arial" w:cs="Arial"/>
                <w:szCs w:val="22"/>
              </w:rPr>
              <w:t xml:space="preserve"> can</w:t>
            </w:r>
            <w:r w:rsidR="00AA34B4" w:rsidRPr="003435BD">
              <w:rPr>
                <w:rFonts w:ascii="Arial" w:hAnsi="Arial" w:cs="Arial"/>
                <w:szCs w:val="22"/>
              </w:rPr>
              <w:t xml:space="preserve"> be counted as a </w:t>
            </w:r>
            <w:r>
              <w:rPr>
                <w:rFonts w:ascii="Arial" w:hAnsi="Arial" w:cs="Arial"/>
                <w:szCs w:val="22"/>
              </w:rPr>
              <w:t xml:space="preserve">condition, if </w:t>
            </w:r>
            <w:r>
              <w:rPr>
                <w:rFonts w:ascii="Arial" w:hAnsi="Arial" w:cs="Arial"/>
                <w:szCs w:val="22"/>
              </w:rPr>
              <w:lastRenderedPageBreak/>
              <w:t>official balances for 2019 are adopted by company and submitted to relevant body.</w:t>
            </w:r>
          </w:p>
        </w:tc>
      </w:tr>
      <w:tr w:rsidR="006344EF" w:rsidRPr="003435BD" w14:paraId="39B0742B" w14:textId="77777777" w:rsidTr="003435BD">
        <w:tc>
          <w:tcPr>
            <w:tcW w:w="498" w:type="dxa"/>
          </w:tcPr>
          <w:p w14:paraId="688AEEA0" w14:textId="77777777" w:rsidR="006344EF" w:rsidRPr="003435BD" w:rsidRDefault="006344EF" w:rsidP="004C5DC9">
            <w:pPr>
              <w:snapToGrid w:val="0"/>
              <w:spacing w:after="120"/>
              <w:jc w:val="center"/>
              <w:rPr>
                <w:rFonts w:ascii="Arial" w:hAnsi="Arial" w:cs="Arial"/>
                <w:i/>
                <w:szCs w:val="22"/>
              </w:rPr>
            </w:pPr>
            <w:r w:rsidRPr="003435BD">
              <w:rPr>
                <w:rFonts w:ascii="Arial" w:hAnsi="Arial" w:cs="Arial"/>
                <w:i/>
                <w:szCs w:val="22"/>
              </w:rPr>
              <w:lastRenderedPageBreak/>
              <w:t>3</w:t>
            </w:r>
          </w:p>
        </w:tc>
        <w:tc>
          <w:tcPr>
            <w:tcW w:w="4017" w:type="dxa"/>
          </w:tcPr>
          <w:p w14:paraId="34F16E4E" w14:textId="77777777" w:rsidR="006344EF" w:rsidRPr="003435BD" w:rsidRDefault="00257481" w:rsidP="003435BD">
            <w:pPr>
              <w:shd w:val="clear" w:color="auto" w:fill="FFFFFF"/>
              <w:rPr>
                <w:rFonts w:ascii="Arial" w:eastAsia="Times New Roman" w:hAnsi="Arial" w:cs="Arial"/>
                <w:color w:val="000000"/>
                <w:szCs w:val="22"/>
              </w:rPr>
            </w:pPr>
            <w:r w:rsidRPr="003435BD">
              <w:rPr>
                <w:rFonts w:ascii="Arial" w:eastAsia="Times New Roman" w:hAnsi="Arial" w:cs="Arial"/>
                <w:color w:val="000000"/>
                <w:szCs w:val="22"/>
              </w:rPr>
              <w:t>Volume 4.3.2 Bill of Quantities</w:t>
            </w:r>
          </w:p>
          <w:p w14:paraId="2D217BAE" w14:textId="77777777" w:rsidR="00257481" w:rsidRPr="003435BD" w:rsidRDefault="00257481" w:rsidP="003435BD">
            <w:pPr>
              <w:shd w:val="clear" w:color="auto" w:fill="FFFFFF"/>
              <w:rPr>
                <w:rFonts w:ascii="Arial" w:eastAsia="Times New Roman" w:hAnsi="Arial" w:cs="Arial"/>
                <w:color w:val="000000"/>
                <w:szCs w:val="22"/>
              </w:rPr>
            </w:pPr>
            <w:r w:rsidRPr="003435BD">
              <w:rPr>
                <w:rFonts w:ascii="Arial" w:eastAsia="Times New Roman" w:hAnsi="Arial" w:cs="Arial"/>
                <w:color w:val="000000"/>
                <w:szCs w:val="22"/>
              </w:rPr>
              <w:t xml:space="preserve">In line A8 </w:t>
            </w:r>
            <w:proofErr w:type="spellStart"/>
            <w:r w:rsidRPr="003435BD">
              <w:rPr>
                <w:rFonts w:ascii="Arial" w:eastAsia="Times New Roman" w:hAnsi="Arial" w:cs="Arial"/>
                <w:color w:val="000000"/>
                <w:szCs w:val="22"/>
              </w:rPr>
              <w:t>Tech_desc</w:t>
            </w:r>
            <w:r w:rsidR="00917552" w:rsidRPr="003435BD">
              <w:rPr>
                <w:rFonts w:ascii="Arial" w:eastAsia="Times New Roman" w:hAnsi="Arial" w:cs="Arial"/>
                <w:color w:val="000000"/>
                <w:szCs w:val="22"/>
              </w:rPr>
              <w:t>_and_bill_of_quant</w:t>
            </w:r>
            <w:proofErr w:type="spellEnd"/>
            <w:r w:rsidR="00917552" w:rsidRPr="003435BD">
              <w:rPr>
                <w:rFonts w:ascii="Arial" w:eastAsia="Times New Roman" w:hAnsi="Arial" w:cs="Arial"/>
                <w:color w:val="000000"/>
                <w:szCs w:val="22"/>
              </w:rPr>
              <w:t>- ENG FINAL 1 in part MACHINE INSTALLATIONS-EQUIPMENT, there are now quantities, just measure units are standing.</w:t>
            </w:r>
          </w:p>
          <w:p w14:paraId="789297C7" w14:textId="77777777" w:rsidR="00917552" w:rsidRPr="003435BD" w:rsidRDefault="00917552" w:rsidP="003435BD">
            <w:pPr>
              <w:shd w:val="clear" w:color="auto" w:fill="FFFFFF"/>
              <w:rPr>
                <w:rFonts w:ascii="Arial" w:eastAsia="Times New Roman" w:hAnsi="Arial" w:cs="Arial"/>
                <w:color w:val="000000"/>
                <w:szCs w:val="22"/>
              </w:rPr>
            </w:pPr>
            <w:r w:rsidRPr="003435BD">
              <w:rPr>
                <w:rFonts w:ascii="Arial" w:eastAsia="Times New Roman" w:hAnsi="Arial" w:cs="Arial"/>
                <w:color w:val="000000"/>
                <w:szCs w:val="22"/>
              </w:rPr>
              <w:t>Question: How to provide adequate financial offer without quantities and will you change this part of tender dossier in order to fulfill this missing parts?</w:t>
            </w:r>
          </w:p>
        </w:tc>
        <w:tc>
          <w:tcPr>
            <w:tcW w:w="4517" w:type="dxa"/>
          </w:tcPr>
          <w:p w14:paraId="2AD597C5" w14:textId="77777777" w:rsidR="00AA34B4" w:rsidRPr="003435BD" w:rsidRDefault="00AA34B4" w:rsidP="00AA34B4">
            <w:pPr>
              <w:shd w:val="clear" w:color="auto" w:fill="FFFFFF"/>
              <w:rPr>
                <w:rFonts w:ascii="Arial" w:eastAsia="Times New Roman" w:hAnsi="Arial" w:cs="Arial"/>
                <w:color w:val="000000"/>
                <w:szCs w:val="22"/>
              </w:rPr>
            </w:pPr>
            <w:r>
              <w:rPr>
                <w:rFonts w:ascii="Arial" w:hAnsi="Arial" w:cs="Arial"/>
                <w:i/>
                <w:szCs w:val="22"/>
              </w:rPr>
              <w:t xml:space="preserve">Updated </w:t>
            </w:r>
            <w:r w:rsidRPr="003435BD">
              <w:rPr>
                <w:rFonts w:ascii="Arial" w:eastAsia="Times New Roman" w:hAnsi="Arial" w:cs="Arial"/>
                <w:color w:val="000000"/>
                <w:szCs w:val="22"/>
              </w:rPr>
              <w:t>Volume 4.3.2 Bill of Quantities</w:t>
            </w:r>
          </w:p>
          <w:p w14:paraId="5F2C1863" w14:textId="77777777" w:rsidR="006344EF" w:rsidRPr="003435BD" w:rsidRDefault="00AA34B4" w:rsidP="00AA34B4">
            <w:pPr>
              <w:snapToGrid w:val="0"/>
              <w:spacing w:after="120"/>
              <w:rPr>
                <w:rFonts w:ascii="Arial" w:hAnsi="Arial" w:cs="Arial"/>
                <w:i/>
                <w:szCs w:val="22"/>
              </w:rPr>
            </w:pPr>
            <w:r w:rsidRPr="003435BD">
              <w:rPr>
                <w:rFonts w:ascii="Arial" w:eastAsia="Times New Roman" w:hAnsi="Arial" w:cs="Arial"/>
                <w:color w:val="000000"/>
                <w:szCs w:val="22"/>
              </w:rPr>
              <w:t xml:space="preserve">In line A8 </w:t>
            </w:r>
            <w:proofErr w:type="spellStart"/>
            <w:r w:rsidRPr="003435BD">
              <w:rPr>
                <w:rFonts w:ascii="Arial" w:eastAsia="Times New Roman" w:hAnsi="Arial" w:cs="Arial"/>
                <w:color w:val="000000"/>
                <w:szCs w:val="22"/>
              </w:rPr>
              <w:t>Tech_desc_and_bill_of_quant</w:t>
            </w:r>
            <w:proofErr w:type="spellEnd"/>
            <w:r w:rsidRPr="003435BD">
              <w:rPr>
                <w:rFonts w:ascii="Arial" w:eastAsia="Times New Roman" w:hAnsi="Arial" w:cs="Arial"/>
                <w:color w:val="000000"/>
                <w:szCs w:val="22"/>
              </w:rPr>
              <w:t>- ENG FINAL 1 in part MACHINE INSTALLATIONS-EQUIPMENT</w:t>
            </w:r>
            <w:r>
              <w:rPr>
                <w:rFonts w:ascii="Arial" w:eastAsia="Times New Roman" w:hAnsi="Arial" w:cs="Arial"/>
                <w:color w:val="000000"/>
                <w:szCs w:val="22"/>
              </w:rPr>
              <w:t xml:space="preserve"> is attached</w:t>
            </w:r>
          </w:p>
        </w:tc>
      </w:tr>
      <w:tr w:rsidR="00804B8D" w:rsidRPr="003435BD" w14:paraId="11CA2838" w14:textId="77777777" w:rsidTr="003435BD">
        <w:tc>
          <w:tcPr>
            <w:tcW w:w="498" w:type="dxa"/>
          </w:tcPr>
          <w:p w14:paraId="07D0F701" w14:textId="2386A132" w:rsidR="00804B8D" w:rsidRPr="003435BD" w:rsidRDefault="00804B8D" w:rsidP="004C5DC9">
            <w:pPr>
              <w:snapToGrid w:val="0"/>
              <w:spacing w:after="120"/>
              <w:jc w:val="center"/>
              <w:rPr>
                <w:rFonts w:ascii="Arial" w:hAnsi="Arial" w:cs="Arial"/>
                <w:i/>
                <w:szCs w:val="22"/>
              </w:rPr>
            </w:pPr>
            <w:r>
              <w:rPr>
                <w:rFonts w:ascii="Arial" w:hAnsi="Arial" w:cs="Arial"/>
                <w:i/>
                <w:szCs w:val="22"/>
              </w:rPr>
              <w:t>4.</w:t>
            </w:r>
          </w:p>
        </w:tc>
        <w:tc>
          <w:tcPr>
            <w:tcW w:w="4017" w:type="dxa"/>
          </w:tcPr>
          <w:p w14:paraId="76A09ECD" w14:textId="4ABBA72C" w:rsidR="00804B8D" w:rsidRPr="003435BD" w:rsidRDefault="00786A51" w:rsidP="003435BD">
            <w:pPr>
              <w:shd w:val="clear" w:color="auto" w:fill="FFFFFF"/>
              <w:rPr>
                <w:rFonts w:ascii="Arial" w:eastAsia="Times New Roman" w:hAnsi="Arial" w:cs="Arial"/>
                <w:color w:val="000000"/>
                <w:szCs w:val="22"/>
              </w:rPr>
            </w:pPr>
            <w:r>
              <w:rPr>
                <w:rFonts w:ascii="Arial" w:eastAsia="Times New Roman" w:hAnsi="Arial" w:cs="Arial"/>
                <w:color w:val="000000"/>
                <w:szCs w:val="22"/>
              </w:rPr>
              <w:t xml:space="preserve">One of the selection criteria is regarding to staff, but it should be more clarified what kind of employees are required: permanent or part time or temporary agreements, </w:t>
            </w:r>
            <w:proofErr w:type="spellStart"/>
            <w:r>
              <w:rPr>
                <w:rFonts w:ascii="Arial" w:eastAsia="Times New Roman" w:hAnsi="Arial" w:cs="Arial"/>
                <w:color w:val="000000"/>
                <w:szCs w:val="22"/>
              </w:rPr>
              <w:t>etc</w:t>
            </w:r>
            <w:proofErr w:type="spellEnd"/>
            <w:r>
              <w:rPr>
                <w:rFonts w:ascii="Arial" w:eastAsia="Times New Roman" w:hAnsi="Arial" w:cs="Arial"/>
                <w:color w:val="000000"/>
                <w:szCs w:val="22"/>
              </w:rPr>
              <w:t xml:space="preserve">, and which documents are the proofs? Furthermore, it is not clear enough for which period are the staff to be proven? </w:t>
            </w:r>
            <w:r w:rsidR="0053480D">
              <w:rPr>
                <w:rFonts w:ascii="Arial" w:eastAsia="Times New Roman" w:hAnsi="Arial" w:cs="Arial"/>
                <w:color w:val="000000"/>
                <w:szCs w:val="22"/>
              </w:rPr>
              <w:t>W</w:t>
            </w:r>
            <w:r>
              <w:rPr>
                <w:rFonts w:ascii="Arial" w:eastAsia="Times New Roman" w:hAnsi="Arial" w:cs="Arial"/>
                <w:color w:val="000000"/>
                <w:szCs w:val="22"/>
              </w:rPr>
              <w:t>hat would be the requirement for 2 managers with experience in implementation of 2 works contracts, is it each or together combined?</w:t>
            </w:r>
            <w:r w:rsidR="0053480D">
              <w:rPr>
                <w:rFonts w:ascii="Arial" w:eastAsia="Times New Roman" w:hAnsi="Arial" w:cs="Arial"/>
                <w:color w:val="000000"/>
                <w:szCs w:val="22"/>
              </w:rPr>
              <w:t xml:space="preserve"> What will be adequate documentary proofs for the experience of 2 managers?</w:t>
            </w:r>
          </w:p>
        </w:tc>
        <w:tc>
          <w:tcPr>
            <w:tcW w:w="4517" w:type="dxa"/>
          </w:tcPr>
          <w:p w14:paraId="363781A4" w14:textId="6FA19E8C" w:rsidR="00804B8D" w:rsidRDefault="00786A51" w:rsidP="00AA34B4">
            <w:pPr>
              <w:shd w:val="clear" w:color="auto" w:fill="FFFFFF"/>
              <w:rPr>
                <w:rFonts w:ascii="Arial" w:hAnsi="Arial" w:cs="Arial"/>
                <w:szCs w:val="22"/>
              </w:rPr>
            </w:pPr>
            <w:r w:rsidRPr="00786A51">
              <w:rPr>
                <w:rFonts w:ascii="Arial" w:hAnsi="Arial" w:cs="Arial"/>
                <w:szCs w:val="22"/>
              </w:rPr>
              <w:t>The selection criteria clarified is as follows:</w:t>
            </w:r>
          </w:p>
          <w:p w14:paraId="264C500E" w14:textId="77777777" w:rsidR="00390701" w:rsidRPr="00786A51" w:rsidRDefault="00390701" w:rsidP="00AA34B4">
            <w:pPr>
              <w:shd w:val="clear" w:color="auto" w:fill="FFFFFF"/>
              <w:rPr>
                <w:rFonts w:ascii="Arial" w:hAnsi="Arial" w:cs="Arial"/>
                <w:szCs w:val="22"/>
              </w:rPr>
            </w:pPr>
          </w:p>
          <w:p w14:paraId="05324041" w14:textId="6ACBB417" w:rsidR="00786A51" w:rsidRDefault="00390701" w:rsidP="00AA34B4">
            <w:pPr>
              <w:shd w:val="clear" w:color="auto" w:fill="FFFFFF"/>
              <w:rPr>
                <w:rFonts w:ascii="Arial" w:hAnsi="Arial" w:cs="Arial"/>
                <w:szCs w:val="22"/>
              </w:rPr>
            </w:pPr>
            <w:r>
              <w:rPr>
                <w:rFonts w:ascii="Arial" w:hAnsi="Arial" w:cs="Arial"/>
                <w:szCs w:val="22"/>
              </w:rPr>
              <w:t>“</w:t>
            </w:r>
            <w:r w:rsidR="00786A51">
              <w:rPr>
                <w:rFonts w:ascii="Arial" w:hAnsi="Arial" w:cs="Arial"/>
                <w:szCs w:val="22"/>
              </w:rPr>
              <w:t xml:space="preserve">Has employed minimum 10 permanent work contracts employees, out of which minimum 3 civil engineers with </w:t>
            </w:r>
            <w:proofErr w:type="spellStart"/>
            <w:r w:rsidR="00786A51">
              <w:rPr>
                <w:rFonts w:ascii="Arial" w:hAnsi="Arial" w:cs="Arial"/>
                <w:szCs w:val="22"/>
              </w:rPr>
              <w:t>licences</w:t>
            </w:r>
            <w:proofErr w:type="spellEnd"/>
            <w:r w:rsidR="00786A51">
              <w:rPr>
                <w:rFonts w:ascii="Arial" w:hAnsi="Arial" w:cs="Arial"/>
                <w:szCs w:val="22"/>
              </w:rPr>
              <w:t xml:space="preserve"> 410 or 412 or 414 issued or certified by Serbian Chamber of Engineers or equivalent in line with Serbian Law for Construction; and 2 managers, with permanent work contracts, with experience in implementation of 2 work contracts each</w:t>
            </w:r>
            <w:r>
              <w:rPr>
                <w:rFonts w:ascii="Arial" w:hAnsi="Arial" w:cs="Arial"/>
                <w:szCs w:val="22"/>
              </w:rPr>
              <w:t xml:space="preserve"> in previous five years period</w:t>
            </w:r>
            <w:r w:rsidR="00786A51">
              <w:rPr>
                <w:rFonts w:ascii="Arial" w:hAnsi="Arial" w:cs="Arial"/>
                <w:szCs w:val="22"/>
              </w:rPr>
              <w:t xml:space="preserve">, with a value of at least 500.000,00 </w:t>
            </w:r>
            <w:proofErr w:type="spellStart"/>
            <w:r w:rsidR="00786A51">
              <w:rPr>
                <w:rFonts w:ascii="Arial" w:hAnsi="Arial" w:cs="Arial"/>
                <w:szCs w:val="22"/>
              </w:rPr>
              <w:t>eur</w:t>
            </w:r>
            <w:proofErr w:type="spellEnd"/>
            <w:r w:rsidR="00786A51">
              <w:rPr>
                <w:rFonts w:ascii="Arial" w:hAnsi="Arial" w:cs="Arial"/>
                <w:szCs w:val="22"/>
              </w:rPr>
              <w:t xml:space="preserve"> each, financed by foreign donor programs.</w:t>
            </w:r>
            <w:r>
              <w:rPr>
                <w:rFonts w:ascii="Arial" w:hAnsi="Arial" w:cs="Arial"/>
                <w:szCs w:val="22"/>
              </w:rPr>
              <w:t>”</w:t>
            </w:r>
          </w:p>
          <w:p w14:paraId="10D25207" w14:textId="77777777" w:rsidR="00390701" w:rsidRDefault="00390701" w:rsidP="00AA34B4">
            <w:pPr>
              <w:shd w:val="clear" w:color="auto" w:fill="FFFFFF"/>
              <w:rPr>
                <w:rFonts w:ascii="Arial" w:hAnsi="Arial" w:cs="Arial"/>
                <w:szCs w:val="22"/>
              </w:rPr>
            </w:pPr>
          </w:p>
          <w:p w14:paraId="08AE221F" w14:textId="62B7367F" w:rsidR="00912F4A" w:rsidRDefault="00912F4A" w:rsidP="00AA34B4">
            <w:pPr>
              <w:shd w:val="clear" w:color="auto" w:fill="FFFFFF"/>
              <w:rPr>
                <w:rFonts w:ascii="Arial" w:hAnsi="Arial" w:cs="Arial"/>
                <w:szCs w:val="22"/>
              </w:rPr>
            </w:pPr>
            <w:r>
              <w:rPr>
                <w:rFonts w:ascii="Arial" w:hAnsi="Arial" w:cs="Arial"/>
                <w:szCs w:val="22"/>
              </w:rPr>
              <w:t>Documentary proofs for staff selection criteria are the following (each obligatory):</w:t>
            </w:r>
          </w:p>
          <w:p w14:paraId="3FFB6A75" w14:textId="77777777" w:rsidR="00786A51" w:rsidRDefault="00912F4A" w:rsidP="00AA34B4">
            <w:pPr>
              <w:shd w:val="clear" w:color="auto" w:fill="FFFFFF"/>
              <w:rPr>
                <w:rFonts w:ascii="Arial" w:hAnsi="Arial" w:cs="Arial"/>
                <w:szCs w:val="22"/>
              </w:rPr>
            </w:pPr>
            <w:r>
              <w:rPr>
                <w:rFonts w:ascii="Arial" w:hAnsi="Arial" w:cs="Arial"/>
                <w:szCs w:val="22"/>
              </w:rPr>
              <w:t xml:space="preserve">1. </w:t>
            </w:r>
            <w:r w:rsidR="00BF4C3A" w:rsidRPr="00BF4C3A">
              <w:rPr>
                <w:rFonts w:ascii="Arial" w:hAnsi="Arial" w:cs="Arial"/>
                <w:szCs w:val="22"/>
              </w:rPr>
              <w:t>Proof of social contribution and/or insurance covering January</w:t>
            </w:r>
            <w:r w:rsidR="00BF4C3A">
              <w:rPr>
                <w:rFonts w:ascii="Arial" w:hAnsi="Arial" w:cs="Arial"/>
                <w:szCs w:val="22"/>
              </w:rPr>
              <w:t xml:space="preserve"> 2020 and </w:t>
            </w:r>
            <w:r w:rsidR="00BF4C3A" w:rsidRPr="00BF4C3A">
              <w:rPr>
                <w:rFonts w:ascii="Arial" w:hAnsi="Arial" w:cs="Arial"/>
                <w:szCs w:val="22"/>
              </w:rPr>
              <w:t xml:space="preserve">February 2020 must  be  provided  with  the  </w:t>
            </w:r>
            <w:r w:rsidR="00BF4C3A" w:rsidRPr="00BF4C3A">
              <w:rPr>
                <w:rFonts w:ascii="Arial" w:hAnsi="Arial" w:cs="Arial"/>
                <w:szCs w:val="22"/>
              </w:rPr>
              <w:lastRenderedPageBreak/>
              <w:t>tender  demonstrating  compliance  with  the  above-mentioned criterion</w:t>
            </w:r>
            <w:r w:rsidR="00390701">
              <w:rPr>
                <w:rFonts w:ascii="Arial" w:hAnsi="Arial" w:cs="Arial"/>
                <w:szCs w:val="22"/>
              </w:rPr>
              <w:t>.</w:t>
            </w:r>
          </w:p>
          <w:p w14:paraId="5E6C845E" w14:textId="04E2D3A9" w:rsidR="00912F4A" w:rsidRDefault="00912F4A" w:rsidP="00AA34B4">
            <w:pPr>
              <w:shd w:val="clear" w:color="auto" w:fill="FFFFFF"/>
              <w:rPr>
                <w:rFonts w:ascii="Arial" w:hAnsi="Arial" w:cs="Arial"/>
                <w:szCs w:val="22"/>
              </w:rPr>
            </w:pPr>
            <w:r>
              <w:rPr>
                <w:rFonts w:ascii="Arial" w:hAnsi="Arial" w:cs="Arial"/>
                <w:szCs w:val="22"/>
              </w:rPr>
              <w:t>2.) Copies of valid licenses for engineers,  in accordance to national law</w:t>
            </w:r>
          </w:p>
          <w:p w14:paraId="0AF91C95" w14:textId="7930EC0F" w:rsidR="00912F4A" w:rsidRPr="00786A51" w:rsidRDefault="00912F4A" w:rsidP="00AA34B4">
            <w:pPr>
              <w:shd w:val="clear" w:color="auto" w:fill="FFFFFF"/>
              <w:rPr>
                <w:rFonts w:ascii="Arial" w:hAnsi="Arial" w:cs="Arial"/>
                <w:szCs w:val="22"/>
              </w:rPr>
            </w:pPr>
            <w:r>
              <w:rPr>
                <w:rFonts w:ascii="Arial" w:hAnsi="Arial" w:cs="Arial"/>
                <w:szCs w:val="22"/>
              </w:rPr>
              <w:t>3.) Proofs of 2 managers’ experiences shall be signed statements of companies/institutions which engaged the experts for the assignment and the relevant work contracts.</w:t>
            </w:r>
            <w:bookmarkStart w:id="0" w:name="_GoBack"/>
            <w:bookmarkEnd w:id="0"/>
          </w:p>
        </w:tc>
      </w:tr>
    </w:tbl>
    <w:p w14:paraId="4165662B" w14:textId="77777777" w:rsidR="00501D6B" w:rsidRPr="004C5DC9" w:rsidRDefault="00501D6B" w:rsidP="004C5DC9">
      <w:pPr>
        <w:snapToGrid w:val="0"/>
        <w:spacing w:after="120" w:line="240" w:lineRule="auto"/>
        <w:jc w:val="center"/>
        <w:rPr>
          <w:rFonts w:ascii="Times New Roman" w:hAnsi="Times New Roman" w:cs="Times New Roman"/>
          <w:i/>
          <w:szCs w:val="24"/>
        </w:rPr>
      </w:pPr>
    </w:p>
    <w:sectPr w:rsidR="00501D6B" w:rsidRPr="004C5DC9" w:rsidSect="00390701">
      <w:headerReference w:type="default" r:id="rId8"/>
      <w:footerReference w:type="default" r:id="rId9"/>
      <w:pgSz w:w="11909" w:h="16834" w:code="9"/>
      <w:pgMar w:top="2694" w:right="1440" w:bottom="3119" w:left="1440" w:header="467" w:footer="11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4D6DE" w14:textId="77777777" w:rsidR="001F11A2" w:rsidRDefault="001F11A2" w:rsidP="007A5331">
      <w:pPr>
        <w:spacing w:after="0" w:line="240" w:lineRule="auto"/>
      </w:pPr>
      <w:r>
        <w:separator/>
      </w:r>
    </w:p>
  </w:endnote>
  <w:endnote w:type="continuationSeparator" w:id="0">
    <w:p w14:paraId="2F023CE8" w14:textId="77777777" w:rsidR="001F11A2" w:rsidRDefault="001F11A2" w:rsidP="007A53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8C53E" w14:textId="77777777" w:rsidR="000C4A53" w:rsidRPr="00826EC2" w:rsidRDefault="000C4A53" w:rsidP="000B14CE">
    <w:pPr>
      <w:pStyle w:val="Footer"/>
      <w:rPr>
        <w:rFonts w:ascii="Times New Roman" w:hAnsi="Times New Roman" w:cs="Times New Roman"/>
      </w:rPr>
    </w:pPr>
  </w:p>
  <w:p w14:paraId="64939571" w14:textId="77777777" w:rsidR="00296490" w:rsidRPr="00826EC2" w:rsidRDefault="00296490" w:rsidP="000B14CE">
    <w:pPr>
      <w:pStyle w:val="Footer"/>
      <w:rPr>
        <w:rFonts w:ascii="Times New Roman" w:hAnsi="Times New Roman" w:cs="Times New Roman"/>
        <w:sz w:val="40"/>
        <w:szCs w:val="40"/>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511E4" w14:textId="77777777" w:rsidR="001F11A2" w:rsidRDefault="001F11A2" w:rsidP="007A5331">
      <w:pPr>
        <w:spacing w:after="0" w:line="240" w:lineRule="auto"/>
      </w:pPr>
      <w:r>
        <w:separator/>
      </w:r>
    </w:p>
  </w:footnote>
  <w:footnote w:type="continuationSeparator" w:id="0">
    <w:p w14:paraId="3A63B6B5" w14:textId="77777777" w:rsidR="001F11A2" w:rsidRDefault="001F11A2" w:rsidP="007A53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EC658" w14:textId="77777777" w:rsidR="000B14CE" w:rsidRDefault="00DC035E" w:rsidP="00DC035E">
    <w:pPr>
      <w:pStyle w:val="Header"/>
      <w:jc w:val="center"/>
      <w:rPr>
        <w:rFonts w:ascii="Times New Roman" w:hAnsi="Times New Roman" w:cs="Times New Roman"/>
        <w:sz w:val="16"/>
      </w:rPr>
    </w:pPr>
    <w:r>
      <w:rPr>
        <w:noProof/>
      </w:rPr>
      <w:drawing>
        <wp:inline distT="0" distB="0" distL="0" distR="0" wp14:anchorId="0D69F80B" wp14:editId="355D6795">
          <wp:extent cx="1057275" cy="1057275"/>
          <wp:effectExtent l="0" t="0" r="0" b="0"/>
          <wp:docPr id="1" name="Picture 1" descr="Image result for opstina klad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opstina kladovo"/>
                  <pic:cNvPicPr>
                    <a:picLocks noChangeAspect="1" noChangeArrowheads="1"/>
                  </pic:cNvPicPr>
                </pic:nvPicPr>
                <pic:blipFill>
                  <a:blip r:embed="rId1"/>
                  <a:srcRect/>
                  <a:stretch>
                    <a:fillRect/>
                  </a:stretch>
                </pic:blipFill>
                <pic:spPr bwMode="auto">
                  <a:xfrm>
                    <a:off x="0" y="0"/>
                    <a:ext cx="1057275" cy="1057275"/>
                  </a:xfrm>
                  <a:prstGeom prst="rect">
                    <a:avLst/>
                  </a:prstGeom>
                  <a:noFill/>
                  <a:ln w="9525">
                    <a:noFill/>
                    <a:miter lim="800000"/>
                    <a:headEnd/>
                    <a:tailEnd/>
                  </a:ln>
                </pic:spPr>
              </pic:pic>
            </a:graphicData>
          </a:graphic>
        </wp:inline>
      </w:drawing>
    </w:r>
  </w:p>
  <w:p w14:paraId="033BE77A" w14:textId="77777777" w:rsidR="000B14CE" w:rsidRDefault="001F11A2">
    <w:pPr>
      <w:pStyle w:val="Header"/>
      <w:rPr>
        <w:rFonts w:ascii="Times New Roman" w:hAnsi="Times New Roman" w:cs="Times New Roman"/>
        <w:sz w:val="16"/>
      </w:rPr>
    </w:pPr>
    <w:r>
      <w:rPr>
        <w:noProof/>
      </w:rPr>
      <w:pict w14:anchorId="28ABFDF1">
        <v:line id="Straight Connector 15" o:spid="_x0000_s2049" style="position:absolute;z-index:251670528;visibility:visible;mso-wrap-style:square;mso-width-percent:0;mso-height-percent:0;mso-wrap-distance-left:9pt;mso-wrap-distance-top:.mm;mso-wrap-distance-right:9pt;mso-wrap-distance-bottom:.mm;mso-position-horizontal:center;mso-position-horizontal-relative:margin;mso-position-vertical:absolute;mso-position-vertical-relative:text;mso-width-percent:0;mso-height-percent:0;mso-width-relative:margin;mso-height-relative:margin" from="0,54.1pt" to="556.8pt,54.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" strokecolor="#4472c4" strokeweight=".5pt">
          <v:stroke joinstyle="miter"/>
          <w10:wrap anchorx="margin"/>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932127"/>
    <w:multiLevelType w:val="hybridMultilevel"/>
    <w:tmpl w:val="3AEA6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260F67"/>
    <w:multiLevelType w:val="hybridMultilevel"/>
    <w:tmpl w:val="30C8D0B2"/>
    <w:lvl w:ilvl="0" w:tplc="04090001">
      <w:start w:val="1"/>
      <w:numFmt w:val="bullet"/>
      <w:lvlText w:val=""/>
      <w:lvlJc w:val="left"/>
      <w:pPr>
        <w:ind w:left="720" w:hanging="360"/>
      </w:pPr>
      <w:rPr>
        <w:rFonts w:ascii="Symbol" w:hAnsi="Symbol" w:hint="default"/>
      </w:rPr>
    </w:lvl>
    <w:lvl w:ilvl="1" w:tplc="FA7E3FFC">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B67BE6"/>
    <w:multiLevelType w:val="hybridMultilevel"/>
    <w:tmpl w:val="C1F216EE"/>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F206426"/>
    <w:multiLevelType w:val="multilevel"/>
    <w:tmpl w:val="8E3E4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2E1A24"/>
    <w:multiLevelType w:val="multilevel"/>
    <w:tmpl w:val="14902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B5423A4"/>
    <w:multiLevelType w:val="multilevel"/>
    <w:tmpl w:val="11D0D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F511EEF"/>
    <w:multiLevelType w:val="hybridMultilevel"/>
    <w:tmpl w:val="8AFE97C8"/>
    <w:lvl w:ilvl="0" w:tplc="49D282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DC1903"/>
    <w:multiLevelType w:val="hybridMultilevel"/>
    <w:tmpl w:val="8D52F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6E2101"/>
    <w:multiLevelType w:val="multilevel"/>
    <w:tmpl w:val="92FC49D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9" w15:restartNumberingAfterBreak="0">
    <w:nsid w:val="62856097"/>
    <w:multiLevelType w:val="multilevel"/>
    <w:tmpl w:val="A2F40E4C"/>
    <w:lvl w:ilvl="0">
      <w:start w:val="1"/>
      <w:numFmt w:val="decimal"/>
      <w:lvlText w:val="%1"/>
      <w:lvlJc w:val="left"/>
      <w:pPr>
        <w:ind w:left="720" w:hanging="360"/>
      </w:pPr>
      <w:rPr>
        <w:b/>
        <w:i/>
      </w:rPr>
    </w:lvl>
    <w:lvl w:ilvl="1">
      <w:start w:val="1"/>
      <w:numFmt w:val="decimal"/>
      <w:lvlText w:val="%1.%2"/>
      <w:lvlJc w:val="left"/>
      <w:pPr>
        <w:ind w:left="1440" w:hanging="360"/>
      </w:pPr>
      <w:rPr>
        <w:b/>
        <w:i/>
      </w:rPr>
    </w:lvl>
    <w:lvl w:ilvl="2">
      <w:start w:val="1"/>
      <w:numFmt w:val="decimal"/>
      <w:lvlText w:val="%1.%2.%3"/>
      <w:lvlJc w:val="left"/>
      <w:pPr>
        <w:ind w:left="2160" w:hanging="360"/>
      </w:pPr>
      <w:rPr>
        <w:b/>
        <w:i/>
      </w:rPr>
    </w:lvl>
    <w:lvl w:ilvl="3">
      <w:start w:val="1"/>
      <w:numFmt w:val="decimal"/>
      <w:lvlText w:val="%1.%2.%3.%4"/>
      <w:lvlJc w:val="left"/>
      <w:pPr>
        <w:ind w:left="2880" w:hanging="360"/>
      </w:pPr>
      <w:rPr>
        <w:b/>
        <w:i/>
      </w:rPr>
    </w:lvl>
    <w:lvl w:ilvl="4">
      <w:start w:val="1"/>
      <w:numFmt w:val="decimal"/>
      <w:lvlText w:val="%1.%2.%3.%4.%5"/>
      <w:lvlJc w:val="left"/>
      <w:pPr>
        <w:ind w:left="3600" w:hanging="360"/>
      </w:pPr>
      <w:rPr>
        <w:b/>
        <w:i/>
      </w:rPr>
    </w:lvl>
    <w:lvl w:ilvl="5">
      <w:start w:val="1"/>
      <w:numFmt w:val="decimal"/>
      <w:lvlText w:val="%1.%2.%3.%4.%5.%6"/>
      <w:lvlJc w:val="left"/>
      <w:pPr>
        <w:ind w:left="4320" w:hanging="360"/>
      </w:pPr>
      <w:rPr>
        <w:b/>
        <w:i/>
      </w:rPr>
    </w:lvl>
    <w:lvl w:ilvl="6">
      <w:start w:val="1"/>
      <w:numFmt w:val="decimal"/>
      <w:lvlText w:val="%1.%2.%3.%4.%5.%6.%7"/>
      <w:lvlJc w:val="left"/>
      <w:pPr>
        <w:ind w:left="5040" w:hanging="360"/>
      </w:pPr>
      <w:rPr>
        <w:b/>
        <w:i/>
      </w:rPr>
    </w:lvl>
    <w:lvl w:ilvl="7">
      <w:start w:val="1"/>
      <w:numFmt w:val="decimal"/>
      <w:lvlText w:val="%1.%2.%3.%4.%5.%6.%7.%8"/>
      <w:lvlJc w:val="left"/>
      <w:pPr>
        <w:ind w:left="5760" w:hanging="360"/>
      </w:pPr>
      <w:rPr>
        <w:b/>
        <w:i/>
      </w:rPr>
    </w:lvl>
    <w:lvl w:ilvl="8">
      <w:start w:val="1"/>
      <w:numFmt w:val="decimal"/>
      <w:lvlText w:val="%1.%2.%3.%4.%5.%6.%7.%8.%9"/>
      <w:lvlJc w:val="left"/>
      <w:pPr>
        <w:ind w:left="6480" w:hanging="360"/>
      </w:pPr>
      <w:rPr>
        <w:b/>
        <w:i/>
      </w:rPr>
    </w:lvl>
  </w:abstractNum>
  <w:abstractNum w:abstractNumId="10" w15:restartNumberingAfterBreak="0">
    <w:nsid w:val="636A21C9"/>
    <w:multiLevelType w:val="multilevel"/>
    <w:tmpl w:val="A8A68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D5B032F"/>
    <w:multiLevelType w:val="hybridMultilevel"/>
    <w:tmpl w:val="8B442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8F316B"/>
    <w:multiLevelType w:val="hybridMultilevel"/>
    <w:tmpl w:val="4502D4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9"/>
  </w:num>
  <w:num w:numId="3">
    <w:abstractNumId w:val="8"/>
  </w:num>
  <w:num w:numId="4">
    <w:abstractNumId w:val="12"/>
  </w:num>
  <w:num w:numId="5">
    <w:abstractNumId w:val="6"/>
  </w:num>
  <w:num w:numId="6">
    <w:abstractNumId w:val="7"/>
  </w:num>
  <w:num w:numId="7">
    <w:abstractNumId w:val="11"/>
  </w:num>
  <w:num w:numId="8">
    <w:abstractNumId w:val="1"/>
  </w:num>
  <w:num w:numId="9">
    <w:abstractNumId w:val="0"/>
  </w:num>
  <w:num w:numId="10">
    <w:abstractNumId w:val="10"/>
  </w:num>
  <w:num w:numId="11">
    <w:abstractNumId w:val="4"/>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5331"/>
    <w:rsid w:val="000142EC"/>
    <w:rsid w:val="0008121B"/>
    <w:rsid w:val="000A29B9"/>
    <w:rsid w:val="000B14CE"/>
    <w:rsid w:val="000C4A53"/>
    <w:rsid w:val="000F6372"/>
    <w:rsid w:val="0011547E"/>
    <w:rsid w:val="00176B1F"/>
    <w:rsid w:val="001F11A2"/>
    <w:rsid w:val="001F6C16"/>
    <w:rsid w:val="001F7C21"/>
    <w:rsid w:val="002553F8"/>
    <w:rsid w:val="00257481"/>
    <w:rsid w:val="00286838"/>
    <w:rsid w:val="00292B30"/>
    <w:rsid w:val="00296490"/>
    <w:rsid w:val="002A6034"/>
    <w:rsid w:val="002A6B68"/>
    <w:rsid w:val="002D4BAE"/>
    <w:rsid w:val="00305EDB"/>
    <w:rsid w:val="00335237"/>
    <w:rsid w:val="003435BD"/>
    <w:rsid w:val="00373C64"/>
    <w:rsid w:val="00385C9D"/>
    <w:rsid w:val="00390701"/>
    <w:rsid w:val="00400762"/>
    <w:rsid w:val="00400C7A"/>
    <w:rsid w:val="0045735F"/>
    <w:rsid w:val="00467F62"/>
    <w:rsid w:val="00485463"/>
    <w:rsid w:val="004874DE"/>
    <w:rsid w:val="004A5166"/>
    <w:rsid w:val="004C5DC9"/>
    <w:rsid w:val="004C682E"/>
    <w:rsid w:val="004E6459"/>
    <w:rsid w:val="00501D6B"/>
    <w:rsid w:val="00503D38"/>
    <w:rsid w:val="00503FDC"/>
    <w:rsid w:val="0051048D"/>
    <w:rsid w:val="00530FDC"/>
    <w:rsid w:val="0053480D"/>
    <w:rsid w:val="005735C9"/>
    <w:rsid w:val="005C2CAB"/>
    <w:rsid w:val="005C5B9F"/>
    <w:rsid w:val="005D1FD7"/>
    <w:rsid w:val="006344EF"/>
    <w:rsid w:val="0066175A"/>
    <w:rsid w:val="00683BCE"/>
    <w:rsid w:val="00686303"/>
    <w:rsid w:val="006C41EE"/>
    <w:rsid w:val="00715095"/>
    <w:rsid w:val="00722E0F"/>
    <w:rsid w:val="0075739A"/>
    <w:rsid w:val="007716F8"/>
    <w:rsid w:val="0077225B"/>
    <w:rsid w:val="00786A51"/>
    <w:rsid w:val="007961EC"/>
    <w:rsid w:val="007A5331"/>
    <w:rsid w:val="00804B8D"/>
    <w:rsid w:val="00826EC2"/>
    <w:rsid w:val="00834E06"/>
    <w:rsid w:val="00850D12"/>
    <w:rsid w:val="00865010"/>
    <w:rsid w:val="00874AAC"/>
    <w:rsid w:val="008A4A15"/>
    <w:rsid w:val="008B23D8"/>
    <w:rsid w:val="00905592"/>
    <w:rsid w:val="00912F4A"/>
    <w:rsid w:val="00917552"/>
    <w:rsid w:val="009324BE"/>
    <w:rsid w:val="009738FA"/>
    <w:rsid w:val="009C33E9"/>
    <w:rsid w:val="009D4DEF"/>
    <w:rsid w:val="009D65FB"/>
    <w:rsid w:val="009E1708"/>
    <w:rsid w:val="009E323B"/>
    <w:rsid w:val="00A20B5A"/>
    <w:rsid w:val="00A721DD"/>
    <w:rsid w:val="00A94AF5"/>
    <w:rsid w:val="00A96638"/>
    <w:rsid w:val="00AA34B4"/>
    <w:rsid w:val="00AD4D41"/>
    <w:rsid w:val="00AF79D4"/>
    <w:rsid w:val="00B366CA"/>
    <w:rsid w:val="00BA268A"/>
    <w:rsid w:val="00BC69B1"/>
    <w:rsid w:val="00BD4CAA"/>
    <w:rsid w:val="00BF4C3A"/>
    <w:rsid w:val="00C10213"/>
    <w:rsid w:val="00C3104B"/>
    <w:rsid w:val="00C55403"/>
    <w:rsid w:val="00C557DE"/>
    <w:rsid w:val="00C60855"/>
    <w:rsid w:val="00CD1B30"/>
    <w:rsid w:val="00D15B9E"/>
    <w:rsid w:val="00D23A11"/>
    <w:rsid w:val="00D2770E"/>
    <w:rsid w:val="00D3717E"/>
    <w:rsid w:val="00D53CDA"/>
    <w:rsid w:val="00D60799"/>
    <w:rsid w:val="00D67B7B"/>
    <w:rsid w:val="00DA7E90"/>
    <w:rsid w:val="00DC035E"/>
    <w:rsid w:val="00E245F8"/>
    <w:rsid w:val="00E248AA"/>
    <w:rsid w:val="00E42EC7"/>
    <w:rsid w:val="00E60249"/>
    <w:rsid w:val="00E63562"/>
    <w:rsid w:val="00E71239"/>
    <w:rsid w:val="00E95B82"/>
    <w:rsid w:val="00E976C5"/>
    <w:rsid w:val="00EE0FAC"/>
    <w:rsid w:val="00F05730"/>
    <w:rsid w:val="00F465CD"/>
    <w:rsid w:val="00F52460"/>
    <w:rsid w:val="00F54143"/>
    <w:rsid w:val="00F5572C"/>
    <w:rsid w:val="00FA212B"/>
    <w:rsid w:val="00FB02CC"/>
    <w:rsid w:val="00FC64BC"/>
    <w:rsid w:val="00FD2BE0"/>
    <w:rsid w:val="00FE65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F694C7"/>
  <w15:docId w15:val="{F4612F83-4051-F542-AF1C-9E36554E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E90"/>
    <w:rPr>
      <w:rFonts w:ascii="Calibri" w:eastAsia="Calibri" w:hAnsi="Calibri" w:cs="Calibri"/>
      <w:szCs w:val="20"/>
    </w:rPr>
  </w:style>
  <w:style w:type="paragraph" w:styleId="Heading2">
    <w:name w:val="heading 2"/>
    <w:basedOn w:val="Normal"/>
    <w:next w:val="Normal"/>
    <w:link w:val="Heading2Char"/>
    <w:uiPriority w:val="9"/>
    <w:unhideWhenUsed/>
    <w:qFormat/>
    <w:rsid w:val="00A721D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3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331"/>
  </w:style>
  <w:style w:type="paragraph" w:styleId="Footer">
    <w:name w:val="footer"/>
    <w:basedOn w:val="Normal"/>
    <w:link w:val="FooterChar"/>
    <w:unhideWhenUsed/>
    <w:rsid w:val="007A53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331"/>
  </w:style>
  <w:style w:type="paragraph" w:styleId="BalloonText">
    <w:name w:val="Balloon Text"/>
    <w:basedOn w:val="Normal"/>
    <w:link w:val="BalloonTextChar"/>
    <w:uiPriority w:val="99"/>
    <w:semiHidden/>
    <w:unhideWhenUsed/>
    <w:rsid w:val="007A53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331"/>
    <w:rPr>
      <w:rFonts w:ascii="Segoe UI" w:hAnsi="Segoe UI" w:cs="Segoe UI"/>
      <w:sz w:val="18"/>
      <w:szCs w:val="18"/>
    </w:rPr>
  </w:style>
  <w:style w:type="character" w:styleId="Hyperlink">
    <w:name w:val="Hyperlink"/>
    <w:basedOn w:val="DefaultParagraphFont"/>
    <w:uiPriority w:val="99"/>
    <w:unhideWhenUsed/>
    <w:rsid w:val="002D4BAE"/>
    <w:rPr>
      <w:color w:val="0563C1" w:themeColor="hyperlink"/>
      <w:u w:val="single"/>
    </w:rPr>
  </w:style>
  <w:style w:type="character" w:customStyle="1" w:styleId="UnresolvedMention1">
    <w:name w:val="Unresolved Mention1"/>
    <w:basedOn w:val="DefaultParagraphFont"/>
    <w:uiPriority w:val="99"/>
    <w:semiHidden/>
    <w:unhideWhenUsed/>
    <w:rsid w:val="002D4BAE"/>
    <w:rPr>
      <w:color w:val="605E5C"/>
      <w:shd w:val="clear" w:color="auto" w:fill="E1DFDD"/>
    </w:rPr>
  </w:style>
  <w:style w:type="character" w:customStyle="1" w:styleId="Heading2Char">
    <w:name w:val="Heading 2 Char"/>
    <w:basedOn w:val="DefaultParagraphFont"/>
    <w:link w:val="Heading2"/>
    <w:uiPriority w:val="9"/>
    <w:rsid w:val="00A721DD"/>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A721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21DD"/>
    <w:rPr>
      <w:rFonts w:asciiTheme="majorHAnsi" w:eastAsiaTheme="majorEastAsia" w:hAnsiTheme="majorHAnsi" w:cstheme="majorBidi"/>
      <w:spacing w:val="-10"/>
      <w:kern w:val="28"/>
      <w:sz w:val="56"/>
      <w:szCs w:val="56"/>
    </w:rPr>
  </w:style>
  <w:style w:type="paragraph" w:styleId="BodyText">
    <w:name w:val="Body Text"/>
    <w:basedOn w:val="Normal"/>
    <w:link w:val="BodyTextChar"/>
    <w:rsid w:val="00AD4D41"/>
    <w:pPr>
      <w:keepNext/>
      <w:tabs>
        <w:tab w:val="left" w:pos="360"/>
      </w:tabs>
      <w:spacing w:before="240" w:after="240" w:line="240" w:lineRule="auto"/>
      <w:jc w:val="center"/>
    </w:pPr>
    <w:rPr>
      <w:rFonts w:ascii="Arial" w:eastAsia="Times New Roman" w:hAnsi="Arial" w:cs="Times New Roman"/>
      <w:b/>
      <w:sz w:val="24"/>
      <w:lang w:val="en-GB" w:eastAsia="en-GB"/>
    </w:rPr>
  </w:style>
  <w:style w:type="character" w:customStyle="1" w:styleId="BodyTextChar">
    <w:name w:val="Body Text Char"/>
    <w:basedOn w:val="DefaultParagraphFont"/>
    <w:link w:val="BodyText"/>
    <w:rsid w:val="00AD4D41"/>
    <w:rPr>
      <w:rFonts w:ascii="Arial" w:eastAsia="Times New Roman" w:hAnsi="Arial" w:cs="Times New Roman"/>
      <w:b/>
      <w:sz w:val="24"/>
      <w:szCs w:val="20"/>
      <w:lang w:val="en-GB" w:eastAsia="en-GB"/>
    </w:rPr>
  </w:style>
  <w:style w:type="character" w:styleId="PageNumber">
    <w:name w:val="page number"/>
    <w:basedOn w:val="DefaultParagraphFont"/>
    <w:rsid w:val="00AD4D41"/>
  </w:style>
  <w:style w:type="paragraph" w:styleId="ListParagraph">
    <w:name w:val="List Paragraph"/>
    <w:basedOn w:val="Normal"/>
    <w:uiPriority w:val="34"/>
    <w:unhideWhenUsed/>
    <w:qFormat/>
    <w:rsid w:val="00DA7E90"/>
    <w:pPr>
      <w:ind w:left="720"/>
    </w:pPr>
    <w:rPr>
      <w:rFonts w:asciiTheme="majorHAnsi" w:eastAsiaTheme="majorHAnsi" w:hAnsiTheme="majorHAnsi" w:cstheme="majorHAnsi"/>
    </w:rPr>
  </w:style>
  <w:style w:type="table" w:styleId="TableGrid">
    <w:name w:val="Table Grid"/>
    <w:basedOn w:val="TableNormal"/>
    <w:uiPriority w:val="39"/>
    <w:rsid w:val="004C6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F0573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lockquote">
    <w:name w:val="Blockquote"/>
    <w:basedOn w:val="Normal"/>
    <w:rsid w:val="00F05730"/>
    <w:pPr>
      <w:widowControl w:val="0"/>
      <w:spacing w:before="100" w:after="100" w:line="240" w:lineRule="auto"/>
      <w:ind w:left="360" w:right="360"/>
    </w:pPr>
    <w:rPr>
      <w:rFonts w:ascii="Times New Roman" w:eastAsia="Times New Roman" w:hAnsi="Times New Roman" w:cs="Times New Roman"/>
      <w:snapToGrid w:val="0"/>
      <w:sz w:val="24"/>
    </w:rPr>
  </w:style>
  <w:style w:type="character" w:styleId="Emphasis">
    <w:name w:val="Emphasis"/>
    <w:qFormat/>
    <w:rsid w:val="00DC035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136753">
      <w:bodyDiv w:val="1"/>
      <w:marLeft w:val="0"/>
      <w:marRight w:val="0"/>
      <w:marTop w:val="0"/>
      <w:marBottom w:val="0"/>
      <w:divBdr>
        <w:top w:val="none" w:sz="0" w:space="0" w:color="auto"/>
        <w:left w:val="none" w:sz="0" w:space="0" w:color="auto"/>
        <w:bottom w:val="none" w:sz="0" w:space="0" w:color="auto"/>
        <w:right w:val="none" w:sz="0" w:space="0" w:color="auto"/>
      </w:divBdr>
    </w:div>
    <w:div w:id="747339451">
      <w:bodyDiv w:val="1"/>
      <w:marLeft w:val="0"/>
      <w:marRight w:val="0"/>
      <w:marTop w:val="0"/>
      <w:marBottom w:val="0"/>
      <w:divBdr>
        <w:top w:val="none" w:sz="0" w:space="0" w:color="auto"/>
        <w:left w:val="none" w:sz="0" w:space="0" w:color="auto"/>
        <w:bottom w:val="none" w:sz="0" w:space="0" w:color="auto"/>
        <w:right w:val="none" w:sz="0" w:space="0" w:color="auto"/>
      </w:divBdr>
    </w:div>
    <w:div w:id="1131165607">
      <w:bodyDiv w:val="1"/>
      <w:marLeft w:val="0"/>
      <w:marRight w:val="0"/>
      <w:marTop w:val="0"/>
      <w:marBottom w:val="0"/>
      <w:divBdr>
        <w:top w:val="none" w:sz="0" w:space="0" w:color="auto"/>
        <w:left w:val="none" w:sz="0" w:space="0" w:color="auto"/>
        <w:bottom w:val="none" w:sz="0" w:space="0" w:color="auto"/>
        <w:right w:val="none" w:sz="0" w:space="0" w:color="auto"/>
      </w:divBdr>
    </w:div>
    <w:div w:id="1399324880">
      <w:bodyDiv w:val="1"/>
      <w:marLeft w:val="0"/>
      <w:marRight w:val="0"/>
      <w:marTop w:val="0"/>
      <w:marBottom w:val="0"/>
      <w:divBdr>
        <w:top w:val="none" w:sz="0" w:space="0" w:color="auto"/>
        <w:left w:val="none" w:sz="0" w:space="0" w:color="auto"/>
        <w:bottom w:val="none" w:sz="0" w:space="0" w:color="auto"/>
        <w:right w:val="none" w:sz="0" w:space="0" w:color="auto"/>
      </w:divBdr>
    </w:div>
    <w:div w:id="156625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13688-59D0-8D4C-8511-764BBC09D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577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archive</dc:creator>
  <cp:lastModifiedBy>Microsoft Office User</cp:lastModifiedBy>
  <cp:revision>9</cp:revision>
  <cp:lastPrinted>2019-04-24T11:44:00Z</cp:lastPrinted>
  <dcterms:created xsi:type="dcterms:W3CDTF">2020-05-06T15:32:00Z</dcterms:created>
  <dcterms:modified xsi:type="dcterms:W3CDTF">2020-05-14T17:53:00Z</dcterms:modified>
</cp:coreProperties>
</file>