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648985" w14:textId="77777777" w:rsidR="00632BDC" w:rsidRPr="00A902DA" w:rsidRDefault="00632BDC" w:rsidP="00D517A4">
      <w:pPr>
        <w:jc w:val="center"/>
        <w:rPr>
          <w:sz w:val="20"/>
          <w:lang w:val="en-GB"/>
        </w:rPr>
      </w:pPr>
      <w:r w:rsidRPr="00A902DA">
        <w:rPr>
          <w:sz w:val="20"/>
          <w:lang w:val="en-GB"/>
        </w:rPr>
        <w:t>D</w:t>
      </w:r>
      <w:r w:rsidR="006F5FD0" w:rsidRPr="00A902DA">
        <w:rPr>
          <w:sz w:val="20"/>
          <w:lang w:val="en-GB"/>
        </w:rPr>
        <w:t xml:space="preserve">ocument to be completed by the </w:t>
      </w:r>
      <w:r w:rsidR="00513F0F" w:rsidRPr="00A902DA">
        <w:rPr>
          <w:sz w:val="20"/>
          <w:lang w:val="en-GB"/>
        </w:rPr>
        <w:t>c</w:t>
      </w:r>
      <w:r w:rsidR="006F5FD0" w:rsidRPr="00A902DA">
        <w:rPr>
          <w:sz w:val="20"/>
          <w:lang w:val="en-GB"/>
        </w:rPr>
        <w:t xml:space="preserve">ontracting </w:t>
      </w:r>
      <w:r w:rsidR="00513F0F" w:rsidRPr="00A902DA">
        <w:rPr>
          <w:sz w:val="20"/>
          <w:lang w:val="en-GB"/>
        </w:rPr>
        <w:t>a</w:t>
      </w:r>
      <w:r w:rsidR="006F5FD0" w:rsidRPr="00A902DA">
        <w:rPr>
          <w:sz w:val="20"/>
          <w:lang w:val="en-GB"/>
        </w:rPr>
        <w:t>uthority</w:t>
      </w:r>
      <w:r w:rsidRPr="00A902DA">
        <w:rPr>
          <w:sz w:val="20"/>
          <w:lang w:val="en-GB"/>
        </w:rPr>
        <w:t xml:space="preserve"> and submitted to the invited tenderers</w:t>
      </w:r>
    </w:p>
    <w:p w14:paraId="6491407E" w14:textId="53186751" w:rsidR="006F5FD0" w:rsidRPr="00B33EE6" w:rsidRDefault="006F5FD0">
      <w:pPr>
        <w:jc w:val="center"/>
        <w:rPr>
          <w:rStyle w:val="Strong"/>
          <w:sz w:val="28"/>
          <w:szCs w:val="28"/>
          <w:lang w:val="en-GB"/>
        </w:rPr>
      </w:pPr>
      <w:r w:rsidRPr="00B33EE6">
        <w:rPr>
          <w:b/>
          <w:sz w:val="28"/>
          <w:szCs w:val="28"/>
          <w:lang w:val="en-GB"/>
        </w:rPr>
        <w:t>S</w:t>
      </w:r>
      <w:r w:rsidR="00DE3C11">
        <w:rPr>
          <w:b/>
          <w:sz w:val="28"/>
          <w:szCs w:val="28"/>
          <w:lang w:val="en-GB"/>
        </w:rPr>
        <w:t>UPPLY</w:t>
      </w:r>
      <w:r w:rsidRPr="00B33EE6">
        <w:rPr>
          <w:b/>
          <w:sz w:val="28"/>
          <w:szCs w:val="28"/>
          <w:lang w:val="en-GB"/>
        </w:rPr>
        <w:t xml:space="preserve"> </w:t>
      </w:r>
      <w:r w:rsidR="00FA17FC" w:rsidRPr="00B33EE6">
        <w:rPr>
          <w:b/>
          <w:sz w:val="28"/>
          <w:szCs w:val="28"/>
          <w:lang w:val="en-GB"/>
        </w:rPr>
        <w:t xml:space="preserve">CONTRACT </w:t>
      </w:r>
      <w:r w:rsidRPr="00B33EE6">
        <w:rPr>
          <w:b/>
          <w:sz w:val="28"/>
          <w:szCs w:val="28"/>
          <w:lang w:val="en-GB"/>
        </w:rPr>
        <w:t>NOTICE</w:t>
      </w:r>
    </w:p>
    <w:p w14:paraId="4C2F7809" w14:textId="1EE48E62" w:rsidR="00A902DA" w:rsidRPr="00A902DA" w:rsidRDefault="00A902DA" w:rsidP="00A902DA">
      <w:pPr>
        <w:widowControl/>
        <w:tabs>
          <w:tab w:val="left" w:pos="709"/>
          <w:tab w:val="left" w:pos="851"/>
          <w:tab w:val="left" w:pos="1134"/>
          <w:tab w:val="left" w:pos="1418"/>
        </w:tabs>
        <w:spacing w:before="120" w:after="120"/>
        <w:jc w:val="center"/>
        <w:rPr>
          <w:b/>
          <w:sz w:val="22"/>
          <w:szCs w:val="22"/>
          <w:lang w:val="en-GB"/>
        </w:rPr>
      </w:pPr>
      <w:r w:rsidRPr="00A902DA">
        <w:rPr>
          <w:b/>
          <w:sz w:val="22"/>
          <w:szCs w:val="22"/>
          <w:lang w:val="en-GB"/>
        </w:rPr>
        <w:t xml:space="preserve">Procurement </w:t>
      </w:r>
      <w:r w:rsidR="00794043">
        <w:rPr>
          <w:b/>
          <w:sz w:val="22"/>
          <w:szCs w:val="22"/>
          <w:lang w:val="en-GB"/>
        </w:rPr>
        <w:t>of</w:t>
      </w:r>
      <w:r w:rsidRPr="00A902DA">
        <w:rPr>
          <w:b/>
          <w:sz w:val="22"/>
          <w:szCs w:val="22"/>
          <w:lang w:val="en-GB"/>
        </w:rPr>
        <w:t xml:space="preserve"> IT equipment</w:t>
      </w:r>
    </w:p>
    <w:p w14:paraId="3363FF0F" w14:textId="27AFFBE4" w:rsidR="006F5FD0" w:rsidRPr="00B33EE6" w:rsidRDefault="006F5FD0">
      <w:pPr>
        <w:jc w:val="center"/>
        <w:rPr>
          <w:sz w:val="28"/>
          <w:szCs w:val="28"/>
          <w:lang w:val="en-GB"/>
        </w:rPr>
      </w:pPr>
      <w:r w:rsidRPr="00B33EE6">
        <w:rPr>
          <w:rStyle w:val="Strong"/>
          <w:sz w:val="28"/>
          <w:szCs w:val="28"/>
          <w:lang w:val="en-GB"/>
        </w:rPr>
        <w:br/>
      </w:r>
      <w:r w:rsidRPr="00A902DA">
        <w:rPr>
          <w:rStyle w:val="Strong"/>
          <w:sz w:val="28"/>
          <w:szCs w:val="28"/>
          <w:lang w:val="en-GB"/>
        </w:rPr>
        <w:t xml:space="preserve">Location </w:t>
      </w:r>
      <w:r w:rsidR="00A902DA" w:rsidRPr="00A902DA">
        <w:rPr>
          <w:rStyle w:val="Strong"/>
          <w:sz w:val="28"/>
          <w:szCs w:val="28"/>
          <w:lang w:val="en-GB"/>
        </w:rPr>
        <w:t>–</w:t>
      </w:r>
      <w:r w:rsidRPr="00B33EE6">
        <w:rPr>
          <w:rStyle w:val="Strong"/>
          <w:sz w:val="28"/>
          <w:szCs w:val="28"/>
          <w:lang w:val="en-GB"/>
        </w:rPr>
        <w:t xml:space="preserve"> </w:t>
      </w:r>
      <w:r w:rsidR="00A902DA">
        <w:rPr>
          <w:rStyle w:val="Emphasis"/>
          <w:i w:val="0"/>
          <w:sz w:val="28"/>
          <w:szCs w:val="28"/>
          <w:lang w:val="en-GB"/>
        </w:rPr>
        <w:t>Belgrade, Serbia</w:t>
      </w:r>
    </w:p>
    <w:p w14:paraId="1E3CC1C3" w14:textId="77777777" w:rsidR="00571687" w:rsidRPr="00B33EE6" w:rsidRDefault="00571687" w:rsidP="00584BF4">
      <w:pPr>
        <w:ind w:left="709" w:hanging="349"/>
        <w:outlineLvl w:val="0"/>
        <w:rPr>
          <w:rStyle w:val="Strong"/>
          <w:sz w:val="22"/>
          <w:szCs w:val="22"/>
          <w:lang w:val="en-GB"/>
        </w:rPr>
      </w:pP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3771E0EB" w14:textId="77777777" w:rsidR="00CC25E3" w:rsidRDefault="00CC25E3" w:rsidP="00584BF4">
      <w:pPr>
        <w:ind w:left="709" w:hanging="349"/>
        <w:outlineLvl w:val="0"/>
        <w:rPr>
          <w:sz w:val="22"/>
          <w:szCs w:val="22"/>
          <w:lang w:val="en-GB"/>
        </w:rPr>
      </w:pPr>
      <w:r>
        <w:rPr>
          <w:sz w:val="22"/>
          <w:szCs w:val="22"/>
          <w:lang w:val="en-GB"/>
        </w:rPr>
        <w:t>TAFANA/47207/1</w:t>
      </w:r>
    </w:p>
    <w:p w14:paraId="7A3797D8" w14:textId="7679BDC3"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788299D2" w:rsidR="006F5FD0" w:rsidRPr="00B33EE6" w:rsidRDefault="00CC25E3" w:rsidP="00C867B9">
      <w:pPr>
        <w:pStyle w:val="Blockquote"/>
        <w:ind w:left="0"/>
        <w:jc w:val="both"/>
        <w:rPr>
          <w:sz w:val="22"/>
          <w:szCs w:val="22"/>
          <w:lang w:val="en-GB"/>
        </w:rPr>
      </w:pPr>
      <w:r w:rsidRPr="00CC25E3">
        <w:rPr>
          <w:sz w:val="22"/>
          <w:szCs w:val="22"/>
          <w:lang w:val="en-GB"/>
        </w:rPr>
        <w:t xml:space="preserve">  </w:t>
      </w:r>
      <w:r>
        <w:rPr>
          <w:sz w:val="22"/>
          <w:szCs w:val="22"/>
          <w:lang w:val="en-GB"/>
        </w:rPr>
        <w:t xml:space="preserve">    </w:t>
      </w:r>
      <w:r w:rsidRPr="00CC25E3">
        <w:rPr>
          <w:sz w:val="22"/>
          <w:szCs w:val="22"/>
          <w:lang w:val="en-GB"/>
        </w:rPr>
        <w:t xml:space="preserve"> Simplified</w:t>
      </w:r>
      <w:r w:rsidR="00584BF4" w:rsidRPr="00B33EE6">
        <w:rPr>
          <w:sz w:val="22"/>
          <w:szCs w:val="22"/>
          <w:lang w:val="en-GB"/>
        </w:rPr>
        <w:t xml:space="preserve"> </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0AC1FFCE" w:rsidR="00971962" w:rsidRPr="00B33EE6" w:rsidRDefault="0059458E" w:rsidP="00B33EE6">
      <w:pPr>
        <w:pStyle w:val="PRAGHeading2"/>
        <w:numPr>
          <w:ilvl w:val="0"/>
          <w:numId w:val="0"/>
        </w:numPr>
        <w:ind w:left="357" w:right="357"/>
        <w:rPr>
          <w:lang w:val="en-GB"/>
        </w:rPr>
      </w:pPr>
      <w:r>
        <w:rPr>
          <w:lang w:val="en-GB"/>
        </w:rPr>
        <w:t>Interreg IPA Romania-Serbia Programme</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19E7E3D8" w:rsidR="00502217" w:rsidRPr="00B33EE6" w:rsidRDefault="0059458E" w:rsidP="00502217">
      <w:pPr>
        <w:pStyle w:val="Blockquote"/>
        <w:jc w:val="both"/>
        <w:rPr>
          <w:sz w:val="22"/>
          <w:szCs w:val="22"/>
          <w:lang w:val="en-GB"/>
        </w:rPr>
      </w:pPr>
      <w:r>
        <w:rPr>
          <w:rStyle w:val="Emphasis"/>
          <w:i w:val="0"/>
          <w:sz w:val="22"/>
          <w:szCs w:val="22"/>
          <w:lang w:val="en-GB"/>
        </w:rPr>
        <w:t>Technical Assistant/Equipment budget line</w:t>
      </w:r>
    </w:p>
    <w:p w14:paraId="03ED8384" w14:textId="5C38F73A" w:rsidR="006F5FD0" w:rsidRDefault="006F5FD0" w:rsidP="00584BF4">
      <w:pPr>
        <w:ind w:left="709" w:hanging="349"/>
        <w:outlineLvl w:val="0"/>
        <w:rPr>
          <w:rStyle w:val="Strong"/>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72A2D7E2" w14:textId="5CF0EBB6" w:rsidR="002258DB" w:rsidRPr="00B33EE6" w:rsidRDefault="002258DB" w:rsidP="002258DB">
      <w:pPr>
        <w:pStyle w:val="PRAGHeading2"/>
        <w:numPr>
          <w:ilvl w:val="0"/>
          <w:numId w:val="0"/>
        </w:numPr>
        <w:ind w:left="357" w:right="357"/>
        <w:rPr>
          <w:lang w:val="en-GB"/>
        </w:rPr>
      </w:pPr>
      <w:r>
        <w:rPr>
          <w:rStyle w:val="Strong"/>
          <w:b w:val="0"/>
          <w:sz w:val="22"/>
          <w:szCs w:val="22"/>
          <w:lang w:val="en-GB"/>
        </w:rPr>
        <w:t>Ministry of European Integration a</w:t>
      </w:r>
      <w:r w:rsidRPr="002258DB">
        <w:rPr>
          <w:rStyle w:val="Strong"/>
          <w:b w:val="0"/>
          <w:sz w:val="22"/>
          <w:szCs w:val="22"/>
          <w:lang w:val="en-GB"/>
        </w:rPr>
        <w:t>cting as National Authority of</w:t>
      </w:r>
      <w:r>
        <w:rPr>
          <w:rStyle w:val="Strong"/>
          <w:sz w:val="22"/>
          <w:szCs w:val="22"/>
          <w:lang w:val="en-GB"/>
        </w:rPr>
        <w:t xml:space="preserve"> </w:t>
      </w:r>
      <w:r>
        <w:rPr>
          <w:lang w:val="en-GB"/>
        </w:rPr>
        <w:t>Interreg IPA Romania-Serbia Programme, Nemanjina 34 street, 11000 Belgrade</w:t>
      </w:r>
    </w:p>
    <w:p w14:paraId="10715BF1" w14:textId="3AF5614F" w:rsidR="002258DB" w:rsidRPr="00B33EE6" w:rsidRDefault="002258DB" w:rsidP="00584BF4">
      <w:pPr>
        <w:ind w:left="709" w:hanging="349"/>
        <w:outlineLvl w:val="0"/>
        <w:rPr>
          <w:sz w:val="22"/>
          <w:szCs w:val="22"/>
          <w:lang w:val="en-GB"/>
        </w:rPr>
      </w:pPr>
    </w:p>
    <w:p w14:paraId="67F4A905" w14:textId="77777777" w:rsidR="006F5FD0" w:rsidRPr="00B33EE6" w:rsidRDefault="00627975">
      <w:pPr>
        <w:rPr>
          <w:sz w:val="22"/>
          <w:szCs w:val="22"/>
          <w:lang w:val="en-GB"/>
        </w:rPr>
      </w:pPr>
      <w:r>
        <w:rPr>
          <w:snapToGrid/>
          <w:sz w:val="22"/>
          <w:szCs w:val="22"/>
          <w:lang w:val="en-GB"/>
        </w:rPr>
        <w:pict w14:anchorId="589D319E">
          <v:line id="_x0000_s1027" style="position:absolute;z-index:251655680" from="0,12pt" to="468pt,12.05pt" o:allowincell="f" strokecolor="#d4d4d4" strokeweight="1.75pt">
            <v:shadow on="t" origin=",32385f" offset="0,-1pt"/>
          </v:line>
        </w:pic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39ACFB09" w:rsidR="006F5FD0" w:rsidRPr="00B33EE6" w:rsidRDefault="008A1184">
      <w:pPr>
        <w:pStyle w:val="Blockquote"/>
        <w:jc w:val="both"/>
        <w:rPr>
          <w:i/>
          <w:sz w:val="22"/>
          <w:szCs w:val="22"/>
          <w:lang w:val="en-GB"/>
        </w:rPr>
      </w:pPr>
      <w:r>
        <w:rPr>
          <w:rStyle w:val="Emphasis"/>
          <w:i w:val="0"/>
          <w:sz w:val="22"/>
          <w:szCs w:val="22"/>
          <w:lang w:val="en-GB"/>
        </w:rPr>
        <w:t xml:space="preserve"> </w:t>
      </w:r>
      <w:r w:rsidRPr="00E06C91">
        <w:rPr>
          <w:rStyle w:val="Emphasis"/>
          <w:i w:val="0"/>
          <w:sz w:val="22"/>
          <w:szCs w:val="22"/>
          <w:lang w:val="en-GB"/>
        </w:rPr>
        <w:t>unit-price</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6A99E33D" w14:textId="588D6545" w:rsidR="00E06C91" w:rsidRPr="00E06C91" w:rsidRDefault="00E06C91" w:rsidP="00584BF4">
      <w:pPr>
        <w:ind w:left="709" w:hanging="349"/>
        <w:outlineLvl w:val="0"/>
        <w:rPr>
          <w:rStyle w:val="Strong"/>
          <w:b w:val="0"/>
          <w:sz w:val="22"/>
          <w:szCs w:val="22"/>
          <w:lang w:val="en-GB"/>
        </w:rPr>
      </w:pPr>
      <w:r w:rsidRPr="00A902DA">
        <w:rPr>
          <w:sz w:val="22"/>
          <w:szCs w:val="22"/>
          <w:lang w:val="en-GB"/>
        </w:rPr>
        <w:t>IT equipment</w:t>
      </w:r>
      <w:r w:rsidRPr="00E06C91">
        <w:rPr>
          <w:rStyle w:val="Strong"/>
          <w:sz w:val="22"/>
          <w:szCs w:val="22"/>
          <w:lang w:val="en-GB"/>
        </w:rPr>
        <w:t xml:space="preserve"> </w:t>
      </w:r>
      <w:r w:rsidRPr="00E06C91">
        <w:rPr>
          <w:rStyle w:val="Strong"/>
          <w:b w:val="0"/>
          <w:sz w:val="22"/>
          <w:szCs w:val="22"/>
          <w:lang w:val="en-GB"/>
        </w:rPr>
        <w:t xml:space="preserve">as specified </w:t>
      </w:r>
      <w:r>
        <w:rPr>
          <w:rStyle w:val="Strong"/>
          <w:b w:val="0"/>
          <w:sz w:val="22"/>
          <w:szCs w:val="22"/>
          <w:lang w:val="en-GB"/>
        </w:rPr>
        <w:t>i</w:t>
      </w:r>
      <w:r w:rsidRPr="00E06C91">
        <w:rPr>
          <w:rStyle w:val="Strong"/>
          <w:b w:val="0"/>
          <w:sz w:val="22"/>
          <w:szCs w:val="22"/>
          <w:lang w:val="en-GB"/>
        </w:rPr>
        <w:t>n detailed Technical Specifications of this tender dossier</w:t>
      </w:r>
    </w:p>
    <w:p w14:paraId="75E79BC7" w14:textId="459119DC"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6C843D95" w14:textId="77777777" w:rsidR="006F5FD0" w:rsidRPr="00B33EE6" w:rsidRDefault="00627975">
      <w:pPr>
        <w:pStyle w:val="Blockquote"/>
        <w:jc w:val="both"/>
        <w:rPr>
          <w:sz w:val="22"/>
          <w:szCs w:val="22"/>
          <w:lang w:val="en-GB"/>
        </w:rPr>
      </w:pPr>
      <w:r>
        <w:rPr>
          <w:snapToGrid/>
          <w:sz w:val="22"/>
          <w:szCs w:val="22"/>
          <w:lang w:val="en-GB"/>
        </w:rPr>
        <w:pict w14:anchorId="21854D6C">
          <v:line id="_x0000_s1028" style="position:absolute;left:0;text-align:left;z-index:251656704" from="-1.05pt,17.55pt" to="466.95pt,17.6pt" o:allowincell="f" strokecolor="#d4d4d4" strokeweight="1.75pt">
            <v:shadow on="t" origin=",32385f" offset="0,-1pt"/>
          </v:line>
        </w:pic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2CB5FCF7" w14:textId="4EFF6DAD" w:rsidR="00B9793F" w:rsidRDefault="00B9793F" w:rsidP="008660AD">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14:paraId="381F6A2D" w14:textId="77777777" w:rsidR="00326B16" w:rsidRPr="00D97139" w:rsidRDefault="00326B16" w:rsidP="008660AD">
      <w:pPr>
        <w:pStyle w:val="FootnoteText"/>
        <w:ind w:firstLine="426"/>
        <w:rPr>
          <w:rStyle w:val="Strong"/>
          <w:sz w:val="22"/>
          <w:szCs w:val="22"/>
          <w:lang w:val="en-GB"/>
        </w:rPr>
      </w:pPr>
    </w:p>
    <w:p w14:paraId="6234212B" w14:textId="3D43B5DF" w:rsidR="00B9793F" w:rsidRPr="00C348D5" w:rsidRDefault="00B9793F" w:rsidP="0020089D">
      <w:pPr>
        <w:pStyle w:val="paragraph"/>
        <w:spacing w:before="0" w:beforeAutospacing="0" w:after="0" w:afterAutospacing="0"/>
        <w:ind w:left="426"/>
        <w:textAlignment w:val="baseline"/>
        <w:rPr>
          <w:iCs/>
          <w:sz w:val="22"/>
          <w:szCs w:val="22"/>
          <w:lang w:val="en-IE"/>
        </w:rPr>
      </w:pPr>
      <w:r w:rsidRPr="00F72244">
        <w:rPr>
          <w:rStyle w:val="eop"/>
          <w:color w:val="FF0000"/>
          <w:sz w:val="22"/>
          <w:szCs w:val="22"/>
          <w:lang w:val="en-US"/>
        </w:rPr>
        <w:lastRenderedPageBreak/>
        <w:t> </w:t>
      </w:r>
      <w:r w:rsidRPr="0020089D">
        <w:rPr>
          <w:iCs/>
          <w:sz w:val="22"/>
          <w:szCs w:val="22"/>
          <w:lang w:val="en-IE"/>
        </w:rPr>
        <w:t>For IPA III 2021/</w:t>
      </w:r>
      <w:r w:rsidR="009E5C83" w:rsidRPr="0020089D">
        <w:rPr>
          <w:iCs/>
          <w:sz w:val="22"/>
          <w:szCs w:val="22"/>
          <w:lang w:val="en-IE"/>
        </w:rPr>
        <w:t>1529</w:t>
      </w:r>
      <w:r w:rsidR="000B14E4" w:rsidRPr="0020089D">
        <w:rPr>
          <w:rStyle w:val="FootnoteReference"/>
          <w:iCs/>
          <w:sz w:val="22"/>
          <w:szCs w:val="22"/>
          <w:lang w:val="en-IE"/>
        </w:rPr>
        <w:footnoteReference w:id="1"/>
      </w:r>
      <w:r w:rsidRPr="0020089D">
        <w:rPr>
          <w:iCs/>
          <w:sz w:val="22"/>
          <w:szCs w:val="22"/>
          <w:lang w:val="en-IE"/>
        </w:rPr>
        <w:t>:</w:t>
      </w:r>
    </w:p>
    <w:p w14:paraId="04E947DD" w14:textId="6E2F098B" w:rsidR="00B9793F" w:rsidRPr="0020089D" w:rsidRDefault="00B9793F" w:rsidP="00B9793F">
      <w:pPr>
        <w:pStyle w:val="paragraph"/>
        <w:spacing w:before="0" w:beforeAutospacing="0" w:after="0" w:afterAutospacing="0"/>
        <w:ind w:left="426"/>
        <w:jc w:val="both"/>
        <w:textAlignment w:val="baseline"/>
        <w:rPr>
          <w:rFonts w:ascii="Segoe UI" w:hAnsi="Segoe UI" w:cs="Segoe UI"/>
          <w:sz w:val="22"/>
          <w:szCs w:val="22"/>
          <w:lang w:val="en-GB"/>
        </w:rPr>
      </w:pPr>
      <w:r w:rsidRPr="0020089D">
        <w:rPr>
          <w:iCs/>
          <w:sz w:val="22"/>
          <w:szCs w:val="22"/>
          <w:lang w:val="en-IE"/>
        </w:rPr>
        <w:t>The legal basis of this procedure is &lt;Regulation (EU) No [</w:t>
      </w:r>
      <w:r w:rsidR="009E5C83" w:rsidRPr="0020089D">
        <w:rPr>
          <w:iCs/>
          <w:sz w:val="22"/>
          <w:szCs w:val="22"/>
          <w:lang w:val="en-IE"/>
        </w:rPr>
        <w:t>1529</w:t>
      </w:r>
      <w:r w:rsidRPr="0020089D">
        <w:rPr>
          <w:iCs/>
          <w:sz w:val="22"/>
          <w:szCs w:val="22"/>
          <w:lang w:val="en-IE"/>
        </w:rPr>
        <w:t xml:space="preserve">] establishing the Instrument for Pre-accession Assistance (IPA III)&gt;. </w:t>
      </w:r>
      <w:r w:rsidRPr="0020089D">
        <w:rPr>
          <w:iCs/>
          <w:lang w:val="en-IE"/>
        </w:rPr>
        <w:t>S</w:t>
      </w:r>
      <w:r w:rsidRPr="0020089D">
        <w:rPr>
          <w:rStyle w:val="normaltextrun"/>
          <w:sz w:val="22"/>
          <w:szCs w:val="22"/>
          <w:lang w:val="en-GB"/>
        </w:rPr>
        <w:t>ee Annex A2 of the practical guide.</w:t>
      </w:r>
    </w:p>
    <w:p w14:paraId="57544065" w14:textId="0D80E3EB" w:rsidR="00B9793F" w:rsidRDefault="00B9793F" w:rsidP="00711A01">
      <w:pPr>
        <w:pStyle w:val="paragraph"/>
        <w:spacing w:before="0" w:beforeAutospacing="0" w:after="0" w:afterAutospacing="0"/>
        <w:ind w:left="426"/>
        <w:jc w:val="both"/>
        <w:textAlignment w:val="baseline"/>
        <w:rPr>
          <w:rFonts w:ascii="Segoe UI" w:hAnsi="Segoe UI" w:cs="Segoe UI"/>
          <w:sz w:val="22"/>
          <w:szCs w:val="22"/>
          <w:lang w:val="en-US"/>
        </w:rPr>
      </w:pPr>
      <w:r w:rsidRPr="0020089D">
        <w:rPr>
          <w:iCs/>
          <w:sz w:val="22"/>
          <w:szCs w:val="22"/>
          <w:lang w:val="en-IE"/>
        </w:rPr>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w:t>
      </w:r>
      <w:r w:rsidR="009E5C83" w:rsidRPr="0020089D">
        <w:rPr>
          <w:iCs/>
          <w:sz w:val="22"/>
          <w:szCs w:val="22"/>
          <w:lang w:val="en-IE"/>
        </w:rPr>
        <w:t>1</w:t>
      </w:r>
      <w:r w:rsidRPr="0020089D">
        <w:rPr>
          <w:iCs/>
          <w:sz w:val="22"/>
          <w:szCs w:val="22"/>
          <w:lang w:val="en-IE"/>
        </w:rPr>
        <w:t xml:space="preserve"> of Regulation (EU) No [</w:t>
      </w:r>
      <w:r w:rsidR="009E5C83" w:rsidRPr="0020089D">
        <w:rPr>
          <w:iCs/>
          <w:sz w:val="22"/>
          <w:szCs w:val="22"/>
          <w:lang w:val="en-IE"/>
        </w:rPr>
        <w:t>1529</w:t>
      </w:r>
      <w:r w:rsidRPr="0020089D">
        <w:rPr>
          <w:iCs/>
          <w:sz w:val="22"/>
          <w:szCs w:val="22"/>
          <w:lang w:val="en-IE"/>
        </w:rPr>
        <w:t xml:space="preserve">]  establishing the Instrument for Pre-accession Assistance (IPA III). </w:t>
      </w:r>
    </w:p>
    <w:p w14:paraId="56375448"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p>
    <w:p w14:paraId="63522FC5" w14:textId="77777777" w:rsidR="006F5FD0" w:rsidRPr="00B33EE6" w:rsidRDefault="006F5FD0" w:rsidP="00584BF4">
      <w:pPr>
        <w:ind w:left="709" w:hanging="349"/>
        <w:outlineLvl w:val="0"/>
        <w:rPr>
          <w:sz w:val="22"/>
          <w:szCs w:val="22"/>
          <w:lang w:val="en-GB"/>
        </w:rPr>
      </w:pPr>
      <w:bookmarkStart w:id="0" w:name="_DV_M201"/>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0"/>
      <w:bookmarkEnd w:id="1"/>
      <w:bookmarkEnd w:id="2"/>
      <w:bookmarkEnd w:id="3"/>
      <w:bookmarkEnd w:id="4"/>
      <w:bookmarkEnd w:id="5"/>
      <w:bookmarkEnd w:id="6"/>
      <w:bookmarkEnd w:id="7"/>
      <w:bookmarkEnd w:id="8"/>
      <w:bookmarkEnd w:id="9"/>
      <w:bookmarkEnd w:id="10"/>
      <w:bookmarkEnd w:id="11"/>
      <w:bookmarkEnd w:id="12"/>
      <w:bookmarkEnd w:id="13"/>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FF8F53"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6CBC2AF9" w14:textId="77777777" w:rsidR="001A66C2" w:rsidRPr="003319C5" w:rsidRDefault="001A66C2" w:rsidP="008660AD">
      <w:pPr>
        <w:widowControl/>
        <w:snapToGrid w:val="0"/>
        <w:ind w:left="360" w:right="26"/>
        <w:jc w:val="both"/>
        <w:rPr>
          <w:rFonts w:eastAsia="Calibri"/>
          <w:i/>
          <w:iCs/>
          <w:snapToGrid/>
          <w:sz w:val="22"/>
          <w:szCs w:val="22"/>
          <w:lang w:val="en-GB"/>
        </w:rPr>
      </w:pPr>
      <w:r w:rsidRPr="003F1149">
        <w:rPr>
          <w:sz w:val="22"/>
          <w:szCs w:val="22"/>
          <w:lang w:val="en-GB"/>
        </w:rPr>
        <w:t xml:space="preserve">Any tenderer may state in its tender that it would offer a discount in the event that its tender is accepted for more than one lot. </w:t>
      </w:r>
    </w:p>
    <w:p w14:paraId="60A454E0" w14:textId="77777777" w:rsidR="001A66C2" w:rsidRPr="00B33EE6" w:rsidRDefault="001A66C2" w:rsidP="007727F3">
      <w:pPr>
        <w:pStyle w:val="Blockquote"/>
        <w:jc w:val="both"/>
        <w:rPr>
          <w:i/>
          <w:sz w:val="22"/>
          <w:szCs w:val="22"/>
          <w:lang w:val="en-GB"/>
        </w:rPr>
      </w:pP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2690E391" w:rsidR="00E9047D"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77777777" w:rsidR="006F5FD0" w:rsidRPr="00B33EE6" w:rsidRDefault="00627975">
      <w:pPr>
        <w:keepNext/>
        <w:jc w:val="center"/>
        <w:rPr>
          <w:sz w:val="28"/>
          <w:szCs w:val="28"/>
          <w:lang w:val="en-GB"/>
        </w:rPr>
      </w:pPr>
      <w:r>
        <w:rPr>
          <w:snapToGrid/>
          <w:sz w:val="22"/>
          <w:szCs w:val="22"/>
          <w:lang w:val="en-GB"/>
        </w:rPr>
        <w:pict w14:anchorId="11F7E59B">
          <v:line id="_x0000_s1029" style="position:absolute;left:0;text-align:left;z-index:251657728" from="1.5pt,2.05pt" to="469.5pt,2.1pt" o:allowincell="f" strokecolor="#d4d4d4" strokeweight="1.75pt">
            <v:shadow on="t" origin=",32385f" offset="0,-1pt"/>
          </v:line>
        </w:pic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55BF7B8D" w:rsidR="006F5FD0" w:rsidRPr="00B33EE6" w:rsidRDefault="005E4AE6" w:rsidP="00571687">
      <w:pPr>
        <w:pStyle w:val="Blockquote"/>
        <w:jc w:val="both"/>
        <w:rPr>
          <w:i/>
          <w:sz w:val="22"/>
          <w:szCs w:val="22"/>
          <w:lang w:val="en-GB"/>
        </w:rPr>
      </w:pPr>
      <w:r>
        <w:rPr>
          <w:rStyle w:val="Emphasis"/>
          <w:i w:val="0"/>
          <w:sz w:val="22"/>
          <w:szCs w:val="22"/>
          <w:lang w:val="en-GB"/>
        </w:rPr>
        <w:t xml:space="preserve">The commencement date shall be the date of contract signature buy both parties. </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6A07015F" w14:textId="2D70486E" w:rsidR="006F5FD0" w:rsidRPr="00B33EE6" w:rsidRDefault="005E4AE6" w:rsidP="00571687">
      <w:pPr>
        <w:pStyle w:val="Blockquote"/>
        <w:jc w:val="both"/>
        <w:rPr>
          <w:i/>
          <w:sz w:val="22"/>
          <w:szCs w:val="22"/>
          <w:lang w:val="en-GB"/>
        </w:rPr>
      </w:pPr>
      <w:r>
        <w:rPr>
          <w:rStyle w:val="Emphasis"/>
          <w:i w:val="0"/>
          <w:sz w:val="22"/>
          <w:szCs w:val="22"/>
          <w:lang w:val="en-GB"/>
        </w:rPr>
        <w:t>Implementation period shall be 18 days as of contract signatures by both parties.</w:t>
      </w:r>
    </w:p>
    <w:p w14:paraId="29CC7DD8" w14:textId="77777777" w:rsidR="006F5FD0" w:rsidRPr="00B33EE6" w:rsidRDefault="00627975">
      <w:pPr>
        <w:rPr>
          <w:sz w:val="22"/>
          <w:szCs w:val="22"/>
          <w:lang w:val="en-GB"/>
        </w:rPr>
      </w:pPr>
      <w:r>
        <w:rPr>
          <w:snapToGrid/>
          <w:sz w:val="22"/>
          <w:szCs w:val="22"/>
          <w:lang w:val="en-GB"/>
        </w:rPr>
        <w:pict w14:anchorId="6E3015B7">
          <v:line id="_x0000_s1030" style="position:absolute;z-index:251658752" from="0,12pt" to="468pt,12.05pt" o:allowincell="f" strokecolor="#d4d4d4" strokeweight="1.75pt">
            <v:shadow on="t" origin=",32385f" offset="0,-1pt"/>
          </v:line>
        </w:pic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2D2CD701"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7CAD1126"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lastRenderedPageBreak/>
        <w:t>Capacity-providing entities</w:t>
      </w:r>
    </w:p>
    <w:p w14:paraId="1677E155"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100C3D8B"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40A1B1CC" w14:textId="77777777" w:rsidR="00831982" w:rsidRDefault="00831982" w:rsidP="00831982">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0D716E4E" w14:textId="79520D4A" w:rsidR="006F5FD0" w:rsidRPr="00B33EE6" w:rsidRDefault="00556915" w:rsidP="00556915">
      <w:pPr>
        <w:pStyle w:val="Blockquote"/>
        <w:ind w:left="0"/>
        <w:jc w:val="both"/>
        <w:rPr>
          <w:sz w:val="22"/>
          <w:szCs w:val="22"/>
          <w:lang w:val="en-GB"/>
        </w:rPr>
      </w:pPr>
      <w:r>
        <w:rPr>
          <w:sz w:val="22"/>
          <w:szCs w:val="22"/>
          <w:lang w:val="en-GB"/>
        </w:rPr>
        <w:t xml:space="preserve">      </w:t>
      </w:r>
      <w:r w:rsidR="006F5FD0"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006F5FD0" w:rsidRPr="00B33EE6">
        <w:rPr>
          <w:sz w:val="22"/>
          <w:szCs w:val="22"/>
          <w:lang w:val="en-GB"/>
        </w:rPr>
        <w:t xml:space="preserve">In the case of </w:t>
      </w:r>
      <w:r w:rsidR="005639EC" w:rsidRPr="00B33EE6">
        <w:rPr>
          <w:sz w:val="22"/>
          <w:szCs w:val="22"/>
          <w:lang w:val="en-GB"/>
        </w:rPr>
        <w:t>tenders</w:t>
      </w:r>
      <w:r w:rsidR="006F5FD0" w:rsidRPr="00B33EE6">
        <w:rPr>
          <w:sz w:val="22"/>
          <w:szCs w:val="22"/>
          <w:lang w:val="en-GB"/>
        </w:rPr>
        <w:t xml:space="preserve"> submitted </w:t>
      </w:r>
      <w:r>
        <w:rPr>
          <w:sz w:val="22"/>
          <w:szCs w:val="22"/>
          <w:lang w:val="en-GB"/>
        </w:rPr>
        <w:t xml:space="preserve">      </w:t>
      </w:r>
      <w:r w:rsidR="006F5FD0" w:rsidRPr="00B33EE6">
        <w:rPr>
          <w:sz w:val="22"/>
          <w:szCs w:val="22"/>
          <w:lang w:val="en-GB"/>
        </w:rPr>
        <w:t>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53A16187" w14:textId="60E05DE7" w:rsidR="006F5FD0" w:rsidRPr="00D56C10" w:rsidRDefault="006F5FD0" w:rsidP="008660AD">
      <w:pPr>
        <w:pStyle w:val="Blockquote"/>
        <w:numPr>
          <w:ilvl w:val="0"/>
          <w:numId w:val="45"/>
        </w:numPr>
        <w:ind w:right="357"/>
        <w:jc w:val="both"/>
        <w:rPr>
          <w:b/>
          <w:sz w:val="22"/>
          <w:szCs w:val="22"/>
          <w:lang w:val="en-GB"/>
        </w:rPr>
      </w:pPr>
      <w:r w:rsidRPr="00B33EE6">
        <w:rPr>
          <w:b/>
          <w:sz w:val="22"/>
          <w:szCs w:val="22"/>
          <w:u w:val="single"/>
          <w:lang w:val="en-GB"/>
        </w:rPr>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D56C10">
        <w:rPr>
          <w:b/>
          <w:sz w:val="22"/>
          <w:szCs w:val="22"/>
          <w:lang w:val="en-GB"/>
        </w:rPr>
        <w:t xml:space="preserve">The reference period which will be taken into account will be the last three </w:t>
      </w:r>
      <w:r w:rsidR="00D51C7E" w:rsidRPr="00D56C10">
        <w:rPr>
          <w:b/>
          <w:sz w:val="22"/>
          <w:szCs w:val="22"/>
          <w:lang w:val="en-GB"/>
        </w:rPr>
        <w:t xml:space="preserve">financial </w:t>
      </w:r>
      <w:r w:rsidR="006751D2" w:rsidRPr="00D56C10">
        <w:rPr>
          <w:b/>
          <w:sz w:val="22"/>
          <w:szCs w:val="22"/>
          <w:lang w:val="en-GB"/>
        </w:rPr>
        <w:t>years for which accounts have been closed.</w:t>
      </w:r>
    </w:p>
    <w:p w14:paraId="300C56C5" w14:textId="40571C59" w:rsidR="009B5369" w:rsidRDefault="009B5369" w:rsidP="009B5369">
      <w:pPr>
        <w:pStyle w:val="Blockquote"/>
        <w:ind w:left="357" w:right="357"/>
        <w:jc w:val="both"/>
        <w:rPr>
          <w:sz w:val="22"/>
          <w:szCs w:val="22"/>
        </w:rPr>
      </w:pPr>
      <w:r w:rsidRPr="008E5E7F">
        <w:rPr>
          <w:sz w:val="22"/>
          <w:szCs w:val="22"/>
        </w:rPr>
        <w:t>The selection criteria for each tenderer are as follows:</w:t>
      </w:r>
    </w:p>
    <w:p w14:paraId="68E75C65" w14:textId="37730931" w:rsidR="008E5E7F" w:rsidRPr="008E5E7F" w:rsidRDefault="008E5E7F" w:rsidP="008E5E7F">
      <w:pPr>
        <w:pStyle w:val="Blockquote"/>
        <w:widowControl/>
        <w:numPr>
          <w:ilvl w:val="0"/>
          <w:numId w:val="46"/>
        </w:numPr>
        <w:snapToGrid w:val="0"/>
        <w:ind w:right="357"/>
        <w:jc w:val="both"/>
        <w:rPr>
          <w:sz w:val="22"/>
          <w:szCs w:val="22"/>
        </w:rPr>
      </w:pPr>
      <w:r w:rsidRPr="008E5E7F">
        <w:rPr>
          <w:sz w:val="22"/>
          <w:szCs w:val="22"/>
          <w:lang w:val="en-GB"/>
        </w:rPr>
        <w:t>the average annual turnover of the tenderer must exceed  the value of this tender and;</w:t>
      </w:r>
    </w:p>
    <w:p w14:paraId="7033461C" w14:textId="1F4FB984" w:rsidR="008E5E7F" w:rsidRPr="008E5E7F" w:rsidRDefault="008E5E7F" w:rsidP="008E5E7F">
      <w:pPr>
        <w:pStyle w:val="Blockquote"/>
        <w:widowControl/>
        <w:numPr>
          <w:ilvl w:val="0"/>
          <w:numId w:val="46"/>
        </w:numPr>
        <w:snapToGrid w:val="0"/>
        <w:jc w:val="both"/>
        <w:rPr>
          <w:snapToGrid/>
          <w:sz w:val="22"/>
          <w:szCs w:val="22"/>
          <w:lang w:val="en-GB"/>
        </w:rPr>
      </w:pPr>
      <w:r w:rsidRPr="008E5E7F">
        <w:rPr>
          <w:sz w:val="22"/>
          <w:szCs w:val="22"/>
          <w:lang w:val="en-GB"/>
        </w:rPr>
        <w:t xml:space="preserve">Current ratio (current assets/current liabilities) in the last year for which accounts have been closed must be at least 1. </w:t>
      </w:r>
    </w:p>
    <w:p w14:paraId="5D762B00" w14:textId="77777777"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77777777"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0ED4A883" w14:textId="06E67170" w:rsidR="008E5E7F" w:rsidRPr="008E5E7F" w:rsidRDefault="008E5E7F" w:rsidP="008E5E7F">
      <w:pPr>
        <w:pStyle w:val="Blockquote"/>
        <w:numPr>
          <w:ilvl w:val="0"/>
          <w:numId w:val="34"/>
        </w:numPr>
        <w:tabs>
          <w:tab w:val="clear" w:pos="360"/>
          <w:tab w:val="num" w:pos="720"/>
        </w:tabs>
        <w:spacing w:before="0"/>
        <w:ind w:left="720" w:right="357"/>
        <w:jc w:val="both"/>
        <w:rPr>
          <w:b/>
          <w:sz w:val="22"/>
          <w:szCs w:val="22"/>
          <w:u w:val="single"/>
          <w:lang w:val="en-GB"/>
        </w:rPr>
      </w:pPr>
      <w:r w:rsidRPr="008E5E7F">
        <w:rPr>
          <w:sz w:val="22"/>
          <w:szCs w:val="22"/>
          <w:lang w:val="en-GB"/>
        </w:rPr>
        <w:t>at least</w:t>
      </w:r>
      <w:r w:rsidRPr="008E5E7F">
        <w:rPr>
          <w:b/>
          <w:bCs/>
          <w:sz w:val="22"/>
          <w:szCs w:val="22"/>
          <w:lang w:val="en-GB"/>
        </w:rPr>
        <w:t xml:space="preserve"> 1</w:t>
      </w:r>
      <w:r w:rsidRPr="008E5E7F">
        <w:rPr>
          <w:sz w:val="22"/>
          <w:szCs w:val="22"/>
          <w:lang w:val="en-GB"/>
        </w:rPr>
        <w:t xml:space="preserve"> staff currently work for the tenderer in fields related to this contract; </w:t>
      </w:r>
    </w:p>
    <w:p w14:paraId="5EF4322E" w14:textId="5713DAB8" w:rsidR="004F5B6F" w:rsidRDefault="006F5FD0" w:rsidP="004F5B6F">
      <w:pPr>
        <w:pStyle w:val="Blockquote"/>
        <w:ind w:left="720" w:right="357" w:hanging="360"/>
        <w:jc w:val="both"/>
        <w:rPr>
          <w:snapToGrid/>
          <w:sz w:val="22"/>
          <w:szCs w:val="22"/>
          <w:lang w:val="en-GB"/>
        </w:rPr>
      </w:pPr>
      <w:r w:rsidRPr="004F5B6F">
        <w:rPr>
          <w:b/>
          <w:sz w:val="22"/>
          <w:szCs w:val="22"/>
          <w:u w:val="single"/>
          <w:lang w:val="en-GB"/>
        </w:rPr>
        <w:t xml:space="preserve"> </w:t>
      </w:r>
      <w:r w:rsidR="004F5B6F" w:rsidRPr="004F5B6F">
        <w:rPr>
          <w:b/>
          <w:sz w:val="22"/>
          <w:szCs w:val="22"/>
          <w:u w:val="single"/>
          <w:lang w:val="en-GB"/>
        </w:rPr>
        <w:t>3) T</w:t>
      </w:r>
      <w:r w:rsidR="00BE783C" w:rsidRPr="004F5B6F">
        <w:rPr>
          <w:b/>
          <w:sz w:val="22"/>
          <w:szCs w:val="22"/>
          <w:u w:val="single"/>
          <w:lang w:val="en-GB"/>
        </w:rPr>
        <w:t xml:space="preserve">echnical </w:t>
      </w:r>
      <w:r w:rsidR="004F5B6F" w:rsidRPr="004F5B6F">
        <w:rPr>
          <w:b/>
          <w:sz w:val="22"/>
          <w:szCs w:val="22"/>
          <w:u w:val="single"/>
          <w:lang w:val="en-GB"/>
        </w:rPr>
        <w:t>capacity of tenderer</w:t>
      </w:r>
      <w:r w:rsidR="004F5B6F">
        <w:rPr>
          <w:b/>
          <w:bCs/>
          <w:sz w:val="22"/>
          <w:szCs w:val="22"/>
          <w:lang w:val="en-GB"/>
        </w:rPr>
        <w:t xml:space="preserve"> (</w:t>
      </w:r>
      <w:r w:rsidR="004F5B6F">
        <w:rPr>
          <w:sz w:val="22"/>
          <w:szCs w:val="22"/>
          <w:lang w:val="en-GB"/>
        </w:rPr>
        <w:t xml:space="preserve">based on items 5 and 6 of the tender form). The reference period which will be taken into account will be the </w:t>
      </w:r>
      <w:r w:rsidR="004F5B6F" w:rsidRPr="001C0A5E">
        <w:rPr>
          <w:b/>
          <w:sz w:val="22"/>
          <w:szCs w:val="22"/>
          <w:lang w:val="en-GB"/>
        </w:rPr>
        <w:t>last three years</w:t>
      </w:r>
      <w:r w:rsidR="004F5B6F">
        <w:rPr>
          <w:sz w:val="22"/>
          <w:szCs w:val="22"/>
          <w:lang w:val="en-GB"/>
        </w:rPr>
        <w:t xml:space="preserve"> preceding the submission deadline.</w:t>
      </w:r>
    </w:p>
    <w:p w14:paraId="593603BF" w14:textId="570CCF52" w:rsidR="004F5B6F" w:rsidRDefault="004F5B6F" w:rsidP="004F5B6F">
      <w:pPr>
        <w:pStyle w:val="Blockquote"/>
        <w:widowControl/>
        <w:numPr>
          <w:ilvl w:val="0"/>
          <w:numId w:val="49"/>
        </w:numPr>
        <w:snapToGrid w:val="0"/>
        <w:ind w:left="709" w:hanging="283"/>
        <w:jc w:val="both"/>
        <w:rPr>
          <w:sz w:val="22"/>
          <w:szCs w:val="22"/>
          <w:lang w:val="en-GB"/>
        </w:rPr>
      </w:pPr>
      <w:r>
        <w:rPr>
          <w:sz w:val="22"/>
          <w:szCs w:val="22"/>
          <w:lang w:val="en-GB"/>
        </w:rPr>
        <w:t xml:space="preserve">the tenderer has delivered supplies under at </w:t>
      </w:r>
      <w:r w:rsidRPr="006D6DCE">
        <w:rPr>
          <w:b/>
          <w:sz w:val="22"/>
          <w:szCs w:val="22"/>
          <w:lang w:val="en-GB"/>
        </w:rPr>
        <w:t>l</w:t>
      </w:r>
      <w:r w:rsidR="005405B4">
        <w:rPr>
          <w:b/>
          <w:sz w:val="22"/>
          <w:szCs w:val="22"/>
          <w:lang w:val="en-GB"/>
        </w:rPr>
        <w:t xml:space="preserve">east 1 contract with a budget </w:t>
      </w:r>
      <w:r w:rsidR="005405B4">
        <w:t xml:space="preserve">of at least that of this contract </w:t>
      </w:r>
      <w:r>
        <w:rPr>
          <w:sz w:val="22"/>
          <w:szCs w:val="22"/>
          <w:lang w:val="en-GB"/>
        </w:rPr>
        <w:t xml:space="preserve">implemented in delivery of IT equipment which were implemented during the following period: </w:t>
      </w:r>
      <w:r w:rsidR="00627975">
        <w:rPr>
          <w:b/>
          <w:sz w:val="22"/>
          <w:szCs w:val="22"/>
          <w:lang w:val="en-GB"/>
        </w:rPr>
        <w:t xml:space="preserve">3 </w:t>
      </w:r>
      <w:r w:rsidRPr="006D6DCE">
        <w:rPr>
          <w:b/>
          <w:sz w:val="22"/>
          <w:szCs w:val="22"/>
          <w:lang w:val="en-GB"/>
        </w:rPr>
        <w:t>years</w:t>
      </w:r>
      <w:r w:rsidR="005405B4">
        <w:rPr>
          <w:sz w:val="22"/>
          <w:szCs w:val="22"/>
          <w:lang w:val="en-GB"/>
        </w:rPr>
        <w:t xml:space="preserve"> from </w:t>
      </w:r>
      <w:r>
        <w:rPr>
          <w:sz w:val="22"/>
          <w:szCs w:val="22"/>
          <w:lang w:val="en-GB"/>
        </w:rPr>
        <w:t>the submission deadline.</w:t>
      </w:r>
    </w:p>
    <w:p w14:paraId="4B690E3C" w14:textId="7987C926" w:rsidR="00BE783C" w:rsidRPr="00B33EE6" w:rsidRDefault="00BE783C" w:rsidP="004F5B6F">
      <w:pPr>
        <w:pStyle w:val="Blockquote"/>
        <w:ind w:left="720" w:right="357" w:hanging="360"/>
        <w:jc w:val="both"/>
        <w:rPr>
          <w:b/>
          <w:sz w:val="22"/>
          <w:szCs w:val="22"/>
          <w:lang w:val="en-GB"/>
        </w:rPr>
      </w:pPr>
      <w:bookmarkStart w:id="14" w:name="_GoBack"/>
      <w:bookmarkEnd w:id="14"/>
    </w:p>
    <w:p w14:paraId="67053663" w14:textId="77777777" w:rsidR="00CB2A5B" w:rsidRDefault="00CB2A5B" w:rsidP="008660AD">
      <w:pPr>
        <w:pStyle w:val="Blockquote"/>
        <w:tabs>
          <w:tab w:val="left" w:pos="284"/>
        </w:tabs>
        <w:jc w:val="both"/>
        <w:rPr>
          <w:sz w:val="22"/>
          <w:szCs w:val="22"/>
          <w:lang w:val="en-GB"/>
        </w:rPr>
      </w:pPr>
      <w:r w:rsidRPr="00CB2A5B">
        <w:rPr>
          <w:sz w:val="22"/>
          <w:szCs w:val="22"/>
          <w:lang w:val="en-GB"/>
        </w:rPr>
        <w:t xml:space="preserve">This means that the  contract the tenderer refers to could have been started at any time during the </w:t>
      </w:r>
      <w:r w:rsidRPr="00CB2A5B">
        <w:rPr>
          <w:sz w:val="22"/>
          <w:szCs w:val="22"/>
          <w:lang w:val="en-GB"/>
        </w:rPr>
        <w:lastRenderedPageBreak/>
        <w:t>indicated period but it does not necessarily have to be completed during that period, nor implemented during the entire period. Tenderers are allowed to refer either to supply contracts completed within the reference period (although started earlier) or to supply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supply contract in a consortium, the percentage that the tenderer has successfully completed must be clear from the documentary evidence, together with a description of the nature of the supplies provided if the selection criteria relating to the pertinence of the experience have been used.</w:t>
      </w:r>
    </w:p>
    <w:p w14:paraId="51B1F72F" w14:textId="77777777" w:rsidR="004F00C7" w:rsidRPr="00B33EE6" w:rsidRDefault="004F00C7" w:rsidP="008660AD">
      <w:pPr>
        <w:pStyle w:val="Blockquote"/>
        <w:ind w:left="0"/>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0A0D3F51" w:rsidR="006F5FD0" w:rsidRPr="00B33EE6" w:rsidRDefault="00831982" w:rsidP="0007067C">
      <w:pPr>
        <w:pStyle w:val="Blockquote"/>
        <w:ind w:left="426" w:right="1"/>
        <w:jc w:val="both"/>
        <w:rPr>
          <w:sz w:val="22"/>
          <w:szCs w:val="22"/>
          <w:lang w:val="en-GB"/>
        </w:rPr>
      </w:pPr>
      <w:r w:rsidRPr="003F1149">
        <w:rPr>
          <w:sz w:val="22"/>
          <w:szCs w:val="22"/>
          <w:lang w:val="en-GB"/>
        </w:rPr>
        <w:t>Price</w:t>
      </w:r>
      <w:r w:rsidR="008629C7">
        <w:rPr>
          <w:sz w:val="22"/>
          <w:szCs w:val="22"/>
          <w:lang w:val="en-GB"/>
        </w:rPr>
        <w:t>.</w:t>
      </w:r>
    </w:p>
    <w:p w14:paraId="793B56EE" w14:textId="77777777" w:rsidR="006F5FD0" w:rsidRPr="00B33EE6" w:rsidRDefault="00627975">
      <w:pPr>
        <w:rPr>
          <w:sz w:val="22"/>
          <w:szCs w:val="22"/>
          <w:lang w:val="en-GB"/>
        </w:rPr>
      </w:pPr>
      <w:r>
        <w:rPr>
          <w:snapToGrid/>
          <w:sz w:val="22"/>
          <w:szCs w:val="22"/>
          <w:lang w:val="en-GB"/>
        </w:rPr>
        <w:pict w14:anchorId="45BE0657">
          <v:line id="_x0000_s1031" style="position:absolute;z-index:251659776" from="0,12pt" to="468pt,12.05pt" o:allowincell="f" strokecolor="#d4d4d4" strokeweight="1.75pt">
            <v:shadow on="t" origin=",32385f" offset="0,-1pt"/>
          </v:line>
        </w:pic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130111F9"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006E2290">
        <w:rPr>
          <w:rStyle w:val="Emphasis"/>
          <w:i w:val="0"/>
          <w:sz w:val="22"/>
          <w:szCs w:val="22"/>
          <w:lang w:val="en-GB"/>
        </w:rPr>
        <w:t xml:space="preserve">of tenders is </w:t>
      </w:r>
      <w:r w:rsidR="006E2290" w:rsidRPr="001C0A5E">
        <w:rPr>
          <w:rStyle w:val="Emphasis"/>
          <w:b/>
          <w:i w:val="0"/>
          <w:sz w:val="22"/>
          <w:szCs w:val="22"/>
          <w:lang w:val="en-GB"/>
        </w:rPr>
        <w:t>December 11</w:t>
      </w:r>
      <w:r w:rsidR="006E2290" w:rsidRPr="001C0A5E">
        <w:rPr>
          <w:rStyle w:val="Emphasis"/>
          <w:b/>
          <w:i w:val="0"/>
          <w:sz w:val="22"/>
          <w:szCs w:val="22"/>
          <w:vertAlign w:val="superscript"/>
          <w:lang w:val="en-GB"/>
        </w:rPr>
        <w:t>th</w:t>
      </w:r>
      <w:r w:rsidR="006E2290" w:rsidRPr="001C0A5E">
        <w:rPr>
          <w:rStyle w:val="Emphasis"/>
          <w:b/>
          <w:i w:val="0"/>
          <w:sz w:val="22"/>
          <w:szCs w:val="22"/>
          <w:lang w:val="en-GB"/>
        </w:rPr>
        <w:t>, 2023, at 10 CET.</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F402B76"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771F85">
        <w:rPr>
          <w:rStyle w:val="Strong"/>
          <w:b w:val="0"/>
          <w:sz w:val="22"/>
          <w:szCs w:val="22"/>
          <w:lang w:val="en-GB"/>
        </w:rPr>
        <w:t>.</w:t>
      </w:r>
      <w:r w:rsidR="006F5FD0" w:rsidRPr="00B33EE6">
        <w:rPr>
          <w:sz w:val="22"/>
          <w:szCs w:val="22"/>
          <w:lang w:val="en-GB"/>
        </w:rPr>
        <w:t xml:space="preserve">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6646FBA2" w:rsidR="004D5EDB" w:rsidRPr="00886ED7" w:rsidRDefault="00886ED7" w:rsidP="004D5EDB">
      <w:pPr>
        <w:pStyle w:val="Blockquote"/>
        <w:jc w:val="both"/>
        <w:rPr>
          <w:sz w:val="22"/>
          <w:szCs w:val="22"/>
          <w:lang w:val="en-GB"/>
        </w:rPr>
      </w:pPr>
      <w:r w:rsidRPr="002E25ED">
        <w:rPr>
          <w:sz w:val="22"/>
          <w:szCs w:val="22"/>
          <w:lang w:val="en-GB"/>
        </w:rPr>
        <w:t xml:space="preserve"> </w:t>
      </w:r>
      <w:hyperlink r:id="rId11" w:anchor="Annexes-AnnexesA(Ch.2):General" w:history="1">
        <w:r w:rsidRPr="002E25ED">
          <w:rPr>
            <w:rStyle w:val="Hyperlink"/>
            <w:sz w:val="22"/>
            <w:szCs w:val="22"/>
            <w:lang w:val="en-GB"/>
          </w:rPr>
          <w:t>https://wikis.ec.europa.eu/display/ExactExternalWiki/Annexes#Annexes-AnnexesA(Ch.2):General</w:t>
        </w:r>
      </w:hyperlink>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5BD0520A"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36DD3BEA"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t>
      </w:r>
      <w:r w:rsidRPr="00B33EE6">
        <w:rPr>
          <w:sz w:val="22"/>
          <w:szCs w:val="22"/>
          <w:lang w:val="en-GB"/>
        </w:rPr>
        <w:lastRenderedPageBreak/>
        <w:t xml:space="preserve">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6C262863"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4A4186FD" w14:textId="598FAC9A" w:rsidR="00AF412E" w:rsidRDefault="00AF412E" w:rsidP="00363DCA">
      <w:pPr>
        <w:widowControl/>
        <w:snapToGrid w:val="0"/>
        <w:spacing w:after="0"/>
        <w:ind w:left="284" w:right="360"/>
        <w:jc w:val="both"/>
        <w:rPr>
          <w:sz w:val="22"/>
          <w:szCs w:val="22"/>
          <w:lang w:val="en-GB"/>
        </w:rPr>
      </w:pPr>
      <w:r w:rsidRPr="008660AD">
        <w:rPr>
          <w:sz w:val="22"/>
          <w:szCs w:val="22"/>
          <w:lang w:val="en-GB"/>
        </w:rPr>
        <w:t>Financial data to be provided by the candidate in the standard application form  must be expressed in</w:t>
      </w:r>
      <w:r w:rsidR="00363DCA">
        <w:rPr>
          <w:sz w:val="22"/>
          <w:szCs w:val="22"/>
          <w:lang w:val="en-GB"/>
        </w:rPr>
        <w:t xml:space="preserve"> RSD calculated based on the InfoEuro exchange rate of November 2023 </w:t>
      </w:r>
      <w:r w:rsidRPr="008660AD">
        <w:rPr>
          <w:sz w:val="22"/>
          <w:szCs w:val="22"/>
          <w:lang w:val="en-GB"/>
        </w:rPr>
        <w:t xml:space="preserve">which can be found at the following address: </w:t>
      </w:r>
      <w:hyperlink r:id="rId12" w:history="1">
        <w:r w:rsidRPr="008660AD">
          <w:rPr>
            <w:rStyle w:val="Hyperlink"/>
            <w:sz w:val="22"/>
            <w:szCs w:val="22"/>
            <w:lang w:val="en-GB"/>
          </w:rPr>
          <w:t>http://ec.europa.eu/budget/graphs/inforeuro.html</w:t>
        </w:r>
      </w:hyperlink>
      <w:r w:rsidRPr="008660AD">
        <w:rPr>
          <w:sz w:val="22"/>
          <w:szCs w:val="22"/>
          <w:lang w:val="en-GB"/>
        </w:rPr>
        <w:t>.</w:t>
      </w:r>
    </w:p>
    <w:p w14:paraId="2AC4BD41" w14:textId="77777777" w:rsidR="007F6AA9" w:rsidRPr="00F9055E" w:rsidRDefault="007F6AA9" w:rsidP="00235A71">
      <w:pPr>
        <w:pStyle w:val="Blockquote"/>
        <w:jc w:val="both"/>
        <w:rPr>
          <w:sz w:val="22"/>
          <w:szCs w:val="22"/>
          <w:lang w:val="en-GB"/>
        </w:rPr>
      </w:pPr>
    </w:p>
    <w:sectPr w:rsidR="007F6AA9" w:rsidRPr="00F9055E" w:rsidSect="00E147D3">
      <w:headerReference w:type="even" r:id="rId13"/>
      <w:headerReference w:type="default" r:id="rId14"/>
      <w:footerReference w:type="even" r:id="rId15"/>
      <w:footerReference w:type="default" r:id="rId16"/>
      <w:headerReference w:type="first" r:id="rId17"/>
      <w:footerReference w:type="first" r:id="rId18"/>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3862ED" w14:textId="77777777" w:rsidR="009A38DE" w:rsidRDefault="009A38DE">
      <w:r>
        <w:separator/>
      </w:r>
    </w:p>
  </w:endnote>
  <w:endnote w:type="continuationSeparator" w:id="0">
    <w:p w14:paraId="303EBCC4" w14:textId="77777777" w:rsidR="009A38DE" w:rsidRDefault="009A3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F06A9" w14:textId="77777777" w:rsidR="00711A01" w:rsidRDefault="00711A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EBA12" w14:textId="2BB5CFA4"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0B14E4">
      <w:rPr>
        <w:b/>
        <w:sz w:val="20"/>
      </w:rPr>
      <w:t>1</w:t>
    </w:r>
    <w:r w:rsidR="00711A01">
      <w:rPr>
        <w:b/>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627975">
      <w:rPr>
        <w:rStyle w:val="PageNumber"/>
        <w:noProof/>
        <w:sz w:val="18"/>
        <w:szCs w:val="18"/>
        <w:lang w:val="en-GB"/>
      </w:rPr>
      <w:t>4</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627975">
      <w:rPr>
        <w:rStyle w:val="PageNumber"/>
        <w:noProof/>
        <w:sz w:val="18"/>
        <w:szCs w:val="18"/>
        <w:lang w:val="en-GB"/>
      </w:rPr>
      <w:t>5</w:t>
    </w:r>
    <w:r w:rsidR="00B33EE6" w:rsidRPr="00B33EE6">
      <w:rPr>
        <w:rStyle w:val="PageNumber"/>
        <w:sz w:val="18"/>
        <w:szCs w:val="18"/>
        <w:lang w:val="en-GB"/>
      </w:rPr>
      <w:fldChar w:fldCharType="end"/>
    </w:r>
  </w:p>
  <w:p w14:paraId="77551F46" w14:textId="1F27A58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31982">
      <w:rPr>
        <w:noProof/>
        <w:sz w:val="18"/>
        <w:szCs w:val="18"/>
        <w:lang w:val="en-GB"/>
      </w:rPr>
      <w:t>c2</w:t>
    </w:r>
    <w:r w:rsidR="008152EF">
      <w:rPr>
        <w:noProof/>
        <w:sz w:val="18"/>
        <w:szCs w:val="18"/>
        <w:lang w:val="en-GB"/>
      </w:rPr>
      <w:t>_contractnotice_simp_</w:t>
    </w:r>
    <w:r w:rsidR="00831982">
      <w:rPr>
        <w:noProof/>
        <w:sz w:val="18"/>
        <w:szCs w:val="18"/>
        <w:lang w:val="en-GB"/>
      </w:rPr>
      <w:t>neg_</w:t>
    </w:r>
    <w:r w:rsidR="008152EF">
      <w:rPr>
        <w:noProof/>
        <w:sz w:val="18"/>
        <w:szCs w:val="18"/>
        <w:lang w:val="en-GB"/>
      </w:rPr>
      <w:t>en.doc</w:t>
    </w:r>
    <w:r w:rsidRPr="00B33EE6">
      <w:rPr>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481F" w14:textId="77777777" w:rsidR="00711A01" w:rsidRDefault="00711A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2D93C4" w14:textId="77777777" w:rsidR="009A38DE" w:rsidRDefault="009A38DE">
      <w:r>
        <w:separator/>
      </w:r>
    </w:p>
  </w:footnote>
  <w:footnote w:type="continuationSeparator" w:id="0">
    <w:p w14:paraId="1501AB84" w14:textId="77777777" w:rsidR="009A38DE" w:rsidRDefault="009A38DE">
      <w:r>
        <w:continuationSeparator/>
      </w:r>
    </w:p>
  </w:footnote>
  <w:footnote w:id="1">
    <w:p w14:paraId="1AF8407E" w14:textId="7AB988BF" w:rsidR="000B14E4" w:rsidRPr="000B14E4" w:rsidRDefault="000B14E4" w:rsidP="008660AD">
      <w:pPr>
        <w:pStyle w:val="FootnoteText"/>
        <w:spacing w:before="0" w:after="0"/>
      </w:pPr>
      <w:r>
        <w:rPr>
          <w:rStyle w:val="FootnoteReference"/>
        </w:rPr>
        <w:footnoteRef/>
      </w:r>
      <w:r>
        <w:t xml:space="preserve"> </w:t>
      </w:r>
      <w:r w:rsidR="009E5C83">
        <w:t>Regulation (EU) 2021/1529 of the European Parliament and of the Council of 15 September 2021 establishing the Instrument for Pre-Accession assistance (IPA III); OJ L 330, 20.9.2021, p. 1</w:t>
      </w:r>
      <w:r w:rsidR="009E5C83" w:rsidRPr="003D2CB4">
        <w:t>–</w:t>
      </w:r>
      <w:r w:rsidR="009E5C83">
        <w:t>26</w:t>
      </w:r>
      <w:r w:rsidR="009E5C83">
        <w:rPr>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CD13E" w14:textId="77777777" w:rsidR="00711A01" w:rsidRDefault="00711A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3BDD5" w14:textId="77777777" w:rsidR="00711A01" w:rsidRDefault="00711A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898ED" w14:textId="77777777" w:rsidR="00711A01" w:rsidRDefault="00711A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4030A5E"/>
    <w:multiLevelType w:val="hybridMultilevel"/>
    <w:tmpl w:val="B9043F90"/>
    <w:lvl w:ilvl="0" w:tplc="04090001">
      <w:start w:val="1"/>
      <w:numFmt w:val="bullet"/>
      <w:lvlText w:val=""/>
      <w:lvlJc w:val="left"/>
      <w:pPr>
        <w:ind w:left="1437"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67591939"/>
    <w:multiLevelType w:val="hybridMultilevel"/>
    <w:tmpl w:val="CBB6A76E"/>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4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6"/>
  </w:num>
  <w:num w:numId="34">
    <w:abstractNumId w:val="41"/>
  </w:num>
  <w:num w:numId="35">
    <w:abstractNumId w:val="35"/>
  </w:num>
  <w:num w:numId="36">
    <w:abstractNumId w:val="33"/>
  </w:num>
  <w:num w:numId="37">
    <w:abstractNumId w:val="37"/>
  </w:num>
  <w:num w:numId="38">
    <w:abstractNumId w:val="39"/>
  </w:num>
  <w:num w:numId="39">
    <w:abstractNumId w:val="43"/>
  </w:num>
  <w:num w:numId="40">
    <w:abstractNumId w:val="46"/>
  </w:num>
  <w:num w:numId="41">
    <w:abstractNumId w:val="40"/>
  </w:num>
  <w:num w:numId="42">
    <w:abstractNumId w:val="42"/>
  </w:num>
  <w:num w:numId="43">
    <w:abstractNumId w:val="38"/>
  </w:num>
  <w:num w:numId="44">
    <w:abstractNumId w:val="34"/>
  </w:num>
  <w:num w:numId="45">
    <w:abstractNumId w:val="47"/>
  </w:num>
  <w:num w:numId="46">
    <w:abstractNumId w:val="45"/>
  </w:num>
  <w:num w:numId="47">
    <w:abstractNumId w:val="33"/>
  </w:num>
  <w:num w:numId="48">
    <w:abstractNumId w:val="44"/>
  </w:num>
  <w:num w:numId="49">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activeWritingStyle w:appName="MSWord" w:lang="es-ES_tradnl"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788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3FB5"/>
    <w:rsid w:val="0007067C"/>
    <w:rsid w:val="00080900"/>
    <w:rsid w:val="00087A72"/>
    <w:rsid w:val="00095030"/>
    <w:rsid w:val="000A0D57"/>
    <w:rsid w:val="000A3758"/>
    <w:rsid w:val="000B14E4"/>
    <w:rsid w:val="000B693E"/>
    <w:rsid w:val="000B7C91"/>
    <w:rsid w:val="000C1101"/>
    <w:rsid w:val="000C1522"/>
    <w:rsid w:val="000D1732"/>
    <w:rsid w:val="000D3EBF"/>
    <w:rsid w:val="000E4709"/>
    <w:rsid w:val="000E488B"/>
    <w:rsid w:val="000F0F6C"/>
    <w:rsid w:val="000F1340"/>
    <w:rsid w:val="000F3060"/>
    <w:rsid w:val="000F5DEF"/>
    <w:rsid w:val="0010162C"/>
    <w:rsid w:val="001048F1"/>
    <w:rsid w:val="00105302"/>
    <w:rsid w:val="00110E86"/>
    <w:rsid w:val="0013314C"/>
    <w:rsid w:val="00137A81"/>
    <w:rsid w:val="001429BC"/>
    <w:rsid w:val="0014405E"/>
    <w:rsid w:val="00145CFA"/>
    <w:rsid w:val="00150687"/>
    <w:rsid w:val="001661F7"/>
    <w:rsid w:val="00171F2E"/>
    <w:rsid w:val="00180D47"/>
    <w:rsid w:val="001903F3"/>
    <w:rsid w:val="001951FE"/>
    <w:rsid w:val="001A59BB"/>
    <w:rsid w:val="001A66C2"/>
    <w:rsid w:val="001B2571"/>
    <w:rsid w:val="001C0A5E"/>
    <w:rsid w:val="001C21A2"/>
    <w:rsid w:val="001C64F1"/>
    <w:rsid w:val="001D19A6"/>
    <w:rsid w:val="001D55F7"/>
    <w:rsid w:val="001E50A2"/>
    <w:rsid w:val="001F0839"/>
    <w:rsid w:val="001F1546"/>
    <w:rsid w:val="001F780C"/>
    <w:rsid w:val="0020089D"/>
    <w:rsid w:val="00201320"/>
    <w:rsid w:val="00212656"/>
    <w:rsid w:val="00213E14"/>
    <w:rsid w:val="00216179"/>
    <w:rsid w:val="00223FC1"/>
    <w:rsid w:val="002258DB"/>
    <w:rsid w:val="00226829"/>
    <w:rsid w:val="00233B9D"/>
    <w:rsid w:val="00233DDA"/>
    <w:rsid w:val="00235A71"/>
    <w:rsid w:val="002413EA"/>
    <w:rsid w:val="00243849"/>
    <w:rsid w:val="002575AA"/>
    <w:rsid w:val="00266EB9"/>
    <w:rsid w:val="002753AD"/>
    <w:rsid w:val="002B2145"/>
    <w:rsid w:val="002D266E"/>
    <w:rsid w:val="002D4121"/>
    <w:rsid w:val="002E1B83"/>
    <w:rsid w:val="002E25ED"/>
    <w:rsid w:val="002E2635"/>
    <w:rsid w:val="002E7D33"/>
    <w:rsid w:val="002F4E69"/>
    <w:rsid w:val="003045C3"/>
    <w:rsid w:val="00313F6B"/>
    <w:rsid w:val="00322D52"/>
    <w:rsid w:val="003232ED"/>
    <w:rsid w:val="00323BDD"/>
    <w:rsid w:val="003262FC"/>
    <w:rsid w:val="00326B16"/>
    <w:rsid w:val="00330261"/>
    <w:rsid w:val="003378F6"/>
    <w:rsid w:val="00342E7F"/>
    <w:rsid w:val="00347673"/>
    <w:rsid w:val="003574F5"/>
    <w:rsid w:val="00357E25"/>
    <w:rsid w:val="00362824"/>
    <w:rsid w:val="00363DCA"/>
    <w:rsid w:val="00363ECB"/>
    <w:rsid w:val="00364564"/>
    <w:rsid w:val="003670BA"/>
    <w:rsid w:val="003717BC"/>
    <w:rsid w:val="003861D9"/>
    <w:rsid w:val="0038633F"/>
    <w:rsid w:val="00386E96"/>
    <w:rsid w:val="0038796E"/>
    <w:rsid w:val="0039147E"/>
    <w:rsid w:val="0039347D"/>
    <w:rsid w:val="003947E7"/>
    <w:rsid w:val="00397073"/>
    <w:rsid w:val="003A4357"/>
    <w:rsid w:val="003B1B35"/>
    <w:rsid w:val="003C1515"/>
    <w:rsid w:val="003D16FB"/>
    <w:rsid w:val="003D6CAD"/>
    <w:rsid w:val="003E782D"/>
    <w:rsid w:val="0040360C"/>
    <w:rsid w:val="004108A4"/>
    <w:rsid w:val="00424124"/>
    <w:rsid w:val="0043533D"/>
    <w:rsid w:val="00452ED8"/>
    <w:rsid w:val="0045494F"/>
    <w:rsid w:val="004567DF"/>
    <w:rsid w:val="00472630"/>
    <w:rsid w:val="00473883"/>
    <w:rsid w:val="00476D80"/>
    <w:rsid w:val="00480B5C"/>
    <w:rsid w:val="004850B4"/>
    <w:rsid w:val="004901C2"/>
    <w:rsid w:val="004957E5"/>
    <w:rsid w:val="004C21CC"/>
    <w:rsid w:val="004C49B2"/>
    <w:rsid w:val="004D031B"/>
    <w:rsid w:val="004D5EDB"/>
    <w:rsid w:val="004E083B"/>
    <w:rsid w:val="004E1482"/>
    <w:rsid w:val="004E69A4"/>
    <w:rsid w:val="004E6C3D"/>
    <w:rsid w:val="004F00C7"/>
    <w:rsid w:val="004F34C4"/>
    <w:rsid w:val="004F3BBC"/>
    <w:rsid w:val="004F4A09"/>
    <w:rsid w:val="004F5B6F"/>
    <w:rsid w:val="004F7E9D"/>
    <w:rsid w:val="00500794"/>
    <w:rsid w:val="00502217"/>
    <w:rsid w:val="00502BBF"/>
    <w:rsid w:val="00503CD9"/>
    <w:rsid w:val="005046CD"/>
    <w:rsid w:val="00505437"/>
    <w:rsid w:val="005070DB"/>
    <w:rsid w:val="00513F0F"/>
    <w:rsid w:val="00517ADA"/>
    <w:rsid w:val="00530E4E"/>
    <w:rsid w:val="005405B4"/>
    <w:rsid w:val="0054183B"/>
    <w:rsid w:val="005462B4"/>
    <w:rsid w:val="00551429"/>
    <w:rsid w:val="00553C32"/>
    <w:rsid w:val="00556915"/>
    <w:rsid w:val="0056183E"/>
    <w:rsid w:val="005635F3"/>
    <w:rsid w:val="005639EC"/>
    <w:rsid w:val="00565A69"/>
    <w:rsid w:val="00571687"/>
    <w:rsid w:val="00572F15"/>
    <w:rsid w:val="00573F7A"/>
    <w:rsid w:val="00584BF4"/>
    <w:rsid w:val="00584D96"/>
    <w:rsid w:val="00590ADB"/>
    <w:rsid w:val="0059458E"/>
    <w:rsid w:val="005A21DC"/>
    <w:rsid w:val="005B35A2"/>
    <w:rsid w:val="005B4F80"/>
    <w:rsid w:val="005B5E3C"/>
    <w:rsid w:val="005C71EF"/>
    <w:rsid w:val="005D41DD"/>
    <w:rsid w:val="005E4AE6"/>
    <w:rsid w:val="005F776D"/>
    <w:rsid w:val="0060359F"/>
    <w:rsid w:val="0061336A"/>
    <w:rsid w:val="00621A58"/>
    <w:rsid w:val="00627975"/>
    <w:rsid w:val="006309DE"/>
    <w:rsid w:val="00631FCB"/>
    <w:rsid w:val="00632BDC"/>
    <w:rsid w:val="0064390B"/>
    <w:rsid w:val="00663C6D"/>
    <w:rsid w:val="006714ED"/>
    <w:rsid w:val="006738B9"/>
    <w:rsid w:val="00674F9C"/>
    <w:rsid w:val="006751D2"/>
    <w:rsid w:val="00675EAA"/>
    <w:rsid w:val="006770CA"/>
    <w:rsid w:val="00686C3A"/>
    <w:rsid w:val="00697F82"/>
    <w:rsid w:val="006A0598"/>
    <w:rsid w:val="006A66DA"/>
    <w:rsid w:val="006A7394"/>
    <w:rsid w:val="006B2EDA"/>
    <w:rsid w:val="006B59B9"/>
    <w:rsid w:val="006C04DD"/>
    <w:rsid w:val="006C0EB6"/>
    <w:rsid w:val="006C0F37"/>
    <w:rsid w:val="006C2024"/>
    <w:rsid w:val="006C5A21"/>
    <w:rsid w:val="006D330F"/>
    <w:rsid w:val="006D6080"/>
    <w:rsid w:val="006D6DCE"/>
    <w:rsid w:val="006E2290"/>
    <w:rsid w:val="006E3377"/>
    <w:rsid w:val="006E625F"/>
    <w:rsid w:val="006F5FD0"/>
    <w:rsid w:val="006F7885"/>
    <w:rsid w:val="007046C8"/>
    <w:rsid w:val="00706E7C"/>
    <w:rsid w:val="00710A38"/>
    <w:rsid w:val="00711A01"/>
    <w:rsid w:val="007121FB"/>
    <w:rsid w:val="007129D6"/>
    <w:rsid w:val="00712CB3"/>
    <w:rsid w:val="00715755"/>
    <w:rsid w:val="007471C5"/>
    <w:rsid w:val="00750FF8"/>
    <w:rsid w:val="00753FC2"/>
    <w:rsid w:val="00756C38"/>
    <w:rsid w:val="00761673"/>
    <w:rsid w:val="00761893"/>
    <w:rsid w:val="007653F4"/>
    <w:rsid w:val="00770822"/>
    <w:rsid w:val="00771F85"/>
    <w:rsid w:val="00771F97"/>
    <w:rsid w:val="007727F3"/>
    <w:rsid w:val="00780EAB"/>
    <w:rsid w:val="00781603"/>
    <w:rsid w:val="007874C8"/>
    <w:rsid w:val="00794043"/>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10582"/>
    <w:rsid w:val="00810D78"/>
    <w:rsid w:val="00813A48"/>
    <w:rsid w:val="008152EF"/>
    <w:rsid w:val="008162F6"/>
    <w:rsid w:val="00817895"/>
    <w:rsid w:val="00817B4A"/>
    <w:rsid w:val="008272C0"/>
    <w:rsid w:val="00831982"/>
    <w:rsid w:val="008323D3"/>
    <w:rsid w:val="008351FF"/>
    <w:rsid w:val="00846F87"/>
    <w:rsid w:val="00862885"/>
    <w:rsid w:val="008629C7"/>
    <w:rsid w:val="008660AD"/>
    <w:rsid w:val="0087086B"/>
    <w:rsid w:val="00881C2D"/>
    <w:rsid w:val="00886ED7"/>
    <w:rsid w:val="00894E29"/>
    <w:rsid w:val="0089693D"/>
    <w:rsid w:val="008A1184"/>
    <w:rsid w:val="008A1514"/>
    <w:rsid w:val="008B0830"/>
    <w:rsid w:val="008B77CD"/>
    <w:rsid w:val="008C3178"/>
    <w:rsid w:val="008C68A0"/>
    <w:rsid w:val="008D1243"/>
    <w:rsid w:val="008D3E45"/>
    <w:rsid w:val="008E2D12"/>
    <w:rsid w:val="008E5E7F"/>
    <w:rsid w:val="008F294D"/>
    <w:rsid w:val="008F58CB"/>
    <w:rsid w:val="009017AA"/>
    <w:rsid w:val="009055F3"/>
    <w:rsid w:val="009066B6"/>
    <w:rsid w:val="00907556"/>
    <w:rsid w:val="00913817"/>
    <w:rsid w:val="00925F7F"/>
    <w:rsid w:val="009260B8"/>
    <w:rsid w:val="0092731B"/>
    <w:rsid w:val="009317C0"/>
    <w:rsid w:val="009352F4"/>
    <w:rsid w:val="00940E1D"/>
    <w:rsid w:val="009510CB"/>
    <w:rsid w:val="00952960"/>
    <w:rsid w:val="00954FB8"/>
    <w:rsid w:val="00956BA0"/>
    <w:rsid w:val="00964CE4"/>
    <w:rsid w:val="009707C4"/>
    <w:rsid w:val="00970A93"/>
    <w:rsid w:val="00970B01"/>
    <w:rsid w:val="00971962"/>
    <w:rsid w:val="00971CC5"/>
    <w:rsid w:val="00980AEA"/>
    <w:rsid w:val="00991002"/>
    <w:rsid w:val="00994EA3"/>
    <w:rsid w:val="009A38DE"/>
    <w:rsid w:val="009B06B5"/>
    <w:rsid w:val="009B5369"/>
    <w:rsid w:val="009B69BE"/>
    <w:rsid w:val="009E5BC1"/>
    <w:rsid w:val="009E5C83"/>
    <w:rsid w:val="009F0852"/>
    <w:rsid w:val="009F128B"/>
    <w:rsid w:val="009F5FB4"/>
    <w:rsid w:val="00A00BD5"/>
    <w:rsid w:val="00A021B5"/>
    <w:rsid w:val="00A02E6B"/>
    <w:rsid w:val="00A03055"/>
    <w:rsid w:val="00A046E7"/>
    <w:rsid w:val="00A04B00"/>
    <w:rsid w:val="00A07536"/>
    <w:rsid w:val="00A11931"/>
    <w:rsid w:val="00A171EA"/>
    <w:rsid w:val="00A22177"/>
    <w:rsid w:val="00A236A4"/>
    <w:rsid w:val="00A35081"/>
    <w:rsid w:val="00A36F1C"/>
    <w:rsid w:val="00A433A6"/>
    <w:rsid w:val="00A43E7A"/>
    <w:rsid w:val="00A46ED3"/>
    <w:rsid w:val="00A504E1"/>
    <w:rsid w:val="00A666EC"/>
    <w:rsid w:val="00A779FE"/>
    <w:rsid w:val="00A77B07"/>
    <w:rsid w:val="00A84E04"/>
    <w:rsid w:val="00A85E8A"/>
    <w:rsid w:val="00A902D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D65BA"/>
    <w:rsid w:val="00BD69EF"/>
    <w:rsid w:val="00BE08EC"/>
    <w:rsid w:val="00BE3544"/>
    <w:rsid w:val="00BE595A"/>
    <w:rsid w:val="00BE5F29"/>
    <w:rsid w:val="00BE783C"/>
    <w:rsid w:val="00C00D44"/>
    <w:rsid w:val="00C03AF5"/>
    <w:rsid w:val="00C04FCE"/>
    <w:rsid w:val="00C067C5"/>
    <w:rsid w:val="00C0772E"/>
    <w:rsid w:val="00C147B2"/>
    <w:rsid w:val="00C15A17"/>
    <w:rsid w:val="00C171B6"/>
    <w:rsid w:val="00C2011B"/>
    <w:rsid w:val="00C2062A"/>
    <w:rsid w:val="00C30183"/>
    <w:rsid w:val="00C316FC"/>
    <w:rsid w:val="00C3644F"/>
    <w:rsid w:val="00C36666"/>
    <w:rsid w:val="00C43AAC"/>
    <w:rsid w:val="00C460D8"/>
    <w:rsid w:val="00C52B1A"/>
    <w:rsid w:val="00C61B8C"/>
    <w:rsid w:val="00C712DE"/>
    <w:rsid w:val="00C836E5"/>
    <w:rsid w:val="00C83C65"/>
    <w:rsid w:val="00C840D0"/>
    <w:rsid w:val="00C843AC"/>
    <w:rsid w:val="00C867B9"/>
    <w:rsid w:val="00CA3B1B"/>
    <w:rsid w:val="00CB23E3"/>
    <w:rsid w:val="00CB2A5B"/>
    <w:rsid w:val="00CB759D"/>
    <w:rsid w:val="00CB7AAE"/>
    <w:rsid w:val="00CC0A41"/>
    <w:rsid w:val="00CC25E3"/>
    <w:rsid w:val="00CC3BA0"/>
    <w:rsid w:val="00CC48C9"/>
    <w:rsid w:val="00CD765A"/>
    <w:rsid w:val="00CE49A1"/>
    <w:rsid w:val="00CF759C"/>
    <w:rsid w:val="00D00216"/>
    <w:rsid w:val="00D011CD"/>
    <w:rsid w:val="00D02D73"/>
    <w:rsid w:val="00D14A9D"/>
    <w:rsid w:val="00D17A30"/>
    <w:rsid w:val="00D225CC"/>
    <w:rsid w:val="00D22682"/>
    <w:rsid w:val="00D240C3"/>
    <w:rsid w:val="00D2786B"/>
    <w:rsid w:val="00D32849"/>
    <w:rsid w:val="00D33B22"/>
    <w:rsid w:val="00D33DD9"/>
    <w:rsid w:val="00D434A7"/>
    <w:rsid w:val="00D46724"/>
    <w:rsid w:val="00D517A4"/>
    <w:rsid w:val="00D51C7E"/>
    <w:rsid w:val="00D549F4"/>
    <w:rsid w:val="00D56C10"/>
    <w:rsid w:val="00D64101"/>
    <w:rsid w:val="00D8773C"/>
    <w:rsid w:val="00D87D0A"/>
    <w:rsid w:val="00D93082"/>
    <w:rsid w:val="00D97139"/>
    <w:rsid w:val="00DA0ABA"/>
    <w:rsid w:val="00DC0253"/>
    <w:rsid w:val="00DC4F70"/>
    <w:rsid w:val="00DC753D"/>
    <w:rsid w:val="00DD0CD4"/>
    <w:rsid w:val="00DE3C11"/>
    <w:rsid w:val="00DF04F0"/>
    <w:rsid w:val="00E06C91"/>
    <w:rsid w:val="00E147D3"/>
    <w:rsid w:val="00E1782A"/>
    <w:rsid w:val="00E21BC3"/>
    <w:rsid w:val="00E23A94"/>
    <w:rsid w:val="00E30BB5"/>
    <w:rsid w:val="00E31447"/>
    <w:rsid w:val="00E422A2"/>
    <w:rsid w:val="00E5220B"/>
    <w:rsid w:val="00E6172B"/>
    <w:rsid w:val="00E669EC"/>
    <w:rsid w:val="00E66A55"/>
    <w:rsid w:val="00E713DA"/>
    <w:rsid w:val="00E813B7"/>
    <w:rsid w:val="00E81C0B"/>
    <w:rsid w:val="00E82874"/>
    <w:rsid w:val="00E845AC"/>
    <w:rsid w:val="00E867FC"/>
    <w:rsid w:val="00E9047D"/>
    <w:rsid w:val="00E97A06"/>
    <w:rsid w:val="00EA399C"/>
    <w:rsid w:val="00EA7B74"/>
    <w:rsid w:val="00EB4C19"/>
    <w:rsid w:val="00EC1215"/>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C45"/>
    <w:rsid w:val="00F46873"/>
    <w:rsid w:val="00F4786D"/>
    <w:rsid w:val="00F504CC"/>
    <w:rsid w:val="00F50E8B"/>
    <w:rsid w:val="00F60220"/>
    <w:rsid w:val="00F76A8F"/>
    <w:rsid w:val="00F77C8A"/>
    <w:rsid w:val="00F86AAA"/>
    <w:rsid w:val="00F9055E"/>
    <w:rsid w:val="00F91683"/>
    <w:rsid w:val="00FA17FC"/>
    <w:rsid w:val="00FB17AC"/>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8849"/>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9B5369"/>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9B5369"/>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072275">
      <w:bodyDiv w:val="1"/>
      <w:marLeft w:val="0"/>
      <w:marRight w:val="0"/>
      <w:marTop w:val="0"/>
      <w:marBottom w:val="0"/>
      <w:divBdr>
        <w:top w:val="none" w:sz="0" w:space="0" w:color="auto"/>
        <w:left w:val="none" w:sz="0" w:space="0" w:color="auto"/>
        <w:bottom w:val="none" w:sz="0" w:space="0" w:color="auto"/>
        <w:right w:val="none" w:sz="0" w:space="0" w:color="auto"/>
      </w:divBdr>
    </w:div>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576939176">
      <w:bodyDiv w:val="1"/>
      <w:marLeft w:val="0"/>
      <w:marRight w:val="0"/>
      <w:marTop w:val="0"/>
      <w:marBottom w:val="0"/>
      <w:divBdr>
        <w:top w:val="none" w:sz="0" w:space="0" w:color="auto"/>
        <w:left w:val="none" w:sz="0" w:space="0" w:color="auto"/>
        <w:bottom w:val="none" w:sz="0" w:space="0" w:color="auto"/>
        <w:right w:val="none" w:sz="0" w:space="0" w:color="auto"/>
      </w:divBdr>
    </w:div>
    <w:div w:id="1998337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budget/graphs/inforeuro.htm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Annexe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48550E-EEBB-446F-9E2B-3B1BA56091E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CCE9EBA-E46E-4F8B-A861-9EDF008D9940}">
  <ds:schemaRefs>
    <ds:schemaRef ds:uri="http://schemas.microsoft.com/sharepoint/v3/contenttype/forms"/>
  </ds:schemaRefs>
</ds:datastoreItem>
</file>

<file path=customXml/itemProps3.xml><?xml version="1.0" encoding="utf-8"?>
<ds:datastoreItem xmlns:ds="http://schemas.openxmlformats.org/officeDocument/2006/customXml" ds:itemID="{54A94BEF-1B98-4D51-8888-0CCC70EA25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A135FF-076C-43C0-A15B-3A9874DD3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TotalTime>
  <Pages>5</Pages>
  <Words>1336</Words>
  <Characters>7616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8935</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Nataša Milosavljević Žeželj</cp:lastModifiedBy>
  <cp:revision>63</cp:revision>
  <cp:lastPrinted>2016-05-31T08:36:00Z</cp:lastPrinted>
  <dcterms:created xsi:type="dcterms:W3CDTF">2021-06-23T07:58:00Z</dcterms:created>
  <dcterms:modified xsi:type="dcterms:W3CDTF">2023-11-09T08:26:00Z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0x010100263B1F5D7841074CBE2E963D24797DAD</vt:lpwstr>
  </property>
</Properties>
</file>